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E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AC9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br w:type="textWrapping" w:clear="all"/>
      </w:r>
    </w:p>
    <w:p w:rsidR="00CA57CE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область</w:t>
      </w:r>
    </w:p>
    <w:p w:rsidR="00CA57CE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CA57CE" w:rsidRDefault="0084048D" w:rsidP="00CA57CE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</w:t>
      </w:r>
      <w:r w:rsidR="00CA57CE">
        <w:rPr>
          <w:rFonts w:ascii="Times New Roman" w:hAnsi="Times New Roman" w:cs="Times New Roman"/>
          <w:b/>
        </w:rPr>
        <w:t xml:space="preserve"> созыва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364D1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 xml:space="preserve">от _______ </w:t>
      </w:r>
      <w:r w:rsidR="00C946FF">
        <w:rPr>
          <w:rFonts w:ascii="Times New Roman" w:hAnsi="Times New Roman" w:cs="Times New Roman"/>
          <w:b/>
          <w:sz w:val="24"/>
          <w:szCs w:val="24"/>
        </w:rPr>
        <w:t>2024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364D1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64D1D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364D1D">
        <w:rPr>
          <w:rFonts w:ascii="Times New Roman" w:hAnsi="Times New Roman" w:cs="Times New Roman"/>
          <w:b/>
          <w:sz w:val="24"/>
          <w:szCs w:val="24"/>
        </w:rPr>
        <w:tab/>
        <w:t xml:space="preserve">      № ___</w:t>
      </w:r>
    </w:p>
    <w:p w:rsidR="00CA57CE" w:rsidRPr="00364D1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364D1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364D1D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района Ивановской области на </w:t>
      </w:r>
      <w:r w:rsidR="00C946FF">
        <w:rPr>
          <w:rFonts w:ascii="Times New Roman" w:hAnsi="Times New Roman" w:cs="Times New Roman"/>
          <w:b/>
          <w:sz w:val="24"/>
          <w:szCs w:val="24"/>
        </w:rPr>
        <w:t>2025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C946FF">
        <w:rPr>
          <w:rFonts w:ascii="Times New Roman" w:hAnsi="Times New Roman" w:cs="Times New Roman"/>
          <w:b/>
          <w:sz w:val="24"/>
          <w:szCs w:val="24"/>
        </w:rPr>
        <w:t>2026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946FF">
        <w:rPr>
          <w:rFonts w:ascii="Times New Roman" w:hAnsi="Times New Roman" w:cs="Times New Roman"/>
          <w:b/>
          <w:sz w:val="24"/>
          <w:szCs w:val="24"/>
        </w:rPr>
        <w:t>2027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Pr="00364D1D" w:rsidRDefault="00CA57CE" w:rsidP="00CA57C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7CE" w:rsidRPr="00364D1D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CA57CE" w:rsidRPr="00364D1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РЕШИЛ:</w:t>
      </w:r>
    </w:p>
    <w:p w:rsidR="00CA57CE" w:rsidRPr="00364D1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Pr="00364D1D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Фурмановского городского поселения Фурмановского муниципального района Ивановской области на </w:t>
      </w:r>
      <w:r w:rsidR="00C946FF">
        <w:rPr>
          <w:rFonts w:ascii="Times New Roman" w:hAnsi="Times New Roman" w:cs="Times New Roman"/>
          <w:b/>
          <w:sz w:val="24"/>
          <w:szCs w:val="24"/>
        </w:rPr>
        <w:t>2025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C946FF">
        <w:rPr>
          <w:rFonts w:ascii="Times New Roman" w:hAnsi="Times New Roman" w:cs="Times New Roman"/>
          <w:b/>
          <w:sz w:val="24"/>
          <w:szCs w:val="24"/>
        </w:rPr>
        <w:t>2026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946FF">
        <w:rPr>
          <w:rFonts w:ascii="Times New Roman" w:hAnsi="Times New Roman" w:cs="Times New Roman"/>
          <w:b/>
          <w:sz w:val="24"/>
          <w:szCs w:val="24"/>
        </w:rPr>
        <w:t>2027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Pr="00364D1D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3D" w:rsidRPr="00364D1D" w:rsidRDefault="0082663D" w:rsidP="008266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C946FF" w:rsidRPr="00364D1D" w:rsidRDefault="0082663D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</w:r>
      <w:r w:rsidR="00C946FF" w:rsidRPr="00364D1D">
        <w:rPr>
          <w:rFonts w:ascii="Times New Roman" w:hAnsi="Times New Roman" w:cs="Times New Roman"/>
          <w:sz w:val="24"/>
          <w:szCs w:val="24"/>
        </w:rPr>
        <w:t xml:space="preserve">1.1. на </w:t>
      </w:r>
      <w:r w:rsidR="00C946FF">
        <w:rPr>
          <w:rFonts w:ascii="Times New Roman" w:hAnsi="Times New Roman" w:cs="Times New Roman"/>
          <w:sz w:val="24"/>
          <w:szCs w:val="24"/>
        </w:rPr>
        <w:t>2025</w:t>
      </w:r>
      <w:r w:rsidR="00C946FF" w:rsidRPr="00364D1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AE4307">
        <w:rPr>
          <w:rFonts w:ascii="Times New Roman" w:hAnsi="Times New Roman" w:cs="Times New Roman"/>
          <w:sz w:val="24"/>
          <w:szCs w:val="24"/>
        </w:rPr>
        <w:t>401 505 436,97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AE4307">
        <w:rPr>
          <w:rFonts w:ascii="Times New Roman" w:hAnsi="Times New Roman" w:cs="Times New Roman"/>
          <w:sz w:val="24"/>
          <w:szCs w:val="24"/>
        </w:rPr>
        <w:t xml:space="preserve">401 505 436,97 </w:t>
      </w:r>
      <w:r w:rsidRPr="00364D1D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364D1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64D1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46FF" w:rsidRPr="00364D1D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AE4307">
        <w:rPr>
          <w:rFonts w:ascii="Times New Roman" w:hAnsi="Times New Roman" w:cs="Times New Roman"/>
          <w:sz w:val="24"/>
          <w:szCs w:val="24"/>
        </w:rPr>
        <w:t>427 482 616,93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AE4307">
        <w:rPr>
          <w:rFonts w:ascii="Times New Roman" w:hAnsi="Times New Roman" w:cs="Times New Roman"/>
          <w:sz w:val="24"/>
          <w:szCs w:val="24"/>
        </w:rPr>
        <w:t>427 482 616,93</w:t>
      </w:r>
      <w:r w:rsidR="00AE4307" w:rsidRPr="00364D1D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дефицит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4D1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64D1D">
        <w:rPr>
          <w:rFonts w:ascii="Times New Roman" w:hAnsi="Times New Roman" w:cs="Times New Roman"/>
          <w:sz w:val="24"/>
          <w:szCs w:val="24"/>
        </w:rPr>
        <w:t>) бюджета в сумме</w:t>
      </w:r>
      <w:r>
        <w:rPr>
          <w:rFonts w:ascii="Times New Roman" w:hAnsi="Times New Roman" w:cs="Times New Roman"/>
          <w:sz w:val="24"/>
          <w:szCs w:val="24"/>
        </w:rPr>
        <w:t> 0,0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364D1D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946FF" w:rsidRPr="00364D1D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D63745">
        <w:rPr>
          <w:rFonts w:ascii="Times New Roman" w:hAnsi="Times New Roman" w:cs="Times New Roman"/>
          <w:sz w:val="24"/>
          <w:szCs w:val="24"/>
        </w:rPr>
        <w:t>365 077 196,44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C30736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0736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D63745">
        <w:rPr>
          <w:rFonts w:ascii="Times New Roman" w:hAnsi="Times New Roman" w:cs="Times New Roman"/>
          <w:sz w:val="24"/>
          <w:szCs w:val="24"/>
        </w:rPr>
        <w:t>365 077 196,44</w:t>
      </w:r>
      <w:r w:rsidR="00D63745" w:rsidRPr="00364D1D">
        <w:rPr>
          <w:rFonts w:ascii="Times New Roman" w:hAnsi="Times New Roman" w:cs="Times New Roman"/>
          <w:sz w:val="24"/>
          <w:szCs w:val="24"/>
        </w:rPr>
        <w:t xml:space="preserve"> </w:t>
      </w:r>
      <w:r w:rsidRPr="00C30736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A22DB8" w:rsidRDefault="00C946FF" w:rsidP="00C946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36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C3073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0736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C3073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A22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F" w:rsidRPr="00364D1D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>2. Показатели доходов бюджета Фурмановского городского поселения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lastRenderedPageBreak/>
        <w:t xml:space="preserve">2.1. Утвердить нормативы зачисления доходов в бюджет Фурмановского городского поселения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2.2. Утвердить доходы бюджета Фурмановского городского поселения по кодам классификации доходов бюджетов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получаемых:</w:t>
      </w:r>
    </w:p>
    <w:p w:rsidR="00C946FF" w:rsidRPr="005047A5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A5">
        <w:rPr>
          <w:rFonts w:ascii="Times New Roman" w:hAnsi="Times New Roman" w:cs="Times New Roman"/>
          <w:sz w:val="24"/>
          <w:szCs w:val="24"/>
        </w:rPr>
        <w:t>- из областного бюджета</w:t>
      </w:r>
      <w:bookmarkStart w:id="0" w:name="_GoBack"/>
      <w:bookmarkEnd w:id="0"/>
    </w:p>
    <w:p w:rsidR="00C946FF" w:rsidRPr="005047A5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A5">
        <w:rPr>
          <w:rFonts w:ascii="Times New Roman" w:hAnsi="Times New Roman" w:cs="Times New Roman"/>
          <w:sz w:val="24"/>
          <w:szCs w:val="24"/>
        </w:rPr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047A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E4307">
        <w:rPr>
          <w:rFonts w:ascii="Times New Roman" w:hAnsi="Times New Roman" w:cs="Times New Roman"/>
          <w:sz w:val="24"/>
          <w:szCs w:val="24"/>
        </w:rPr>
        <w:t>142 533 036,97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A5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5047A5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A5">
        <w:rPr>
          <w:rFonts w:ascii="Times New Roman" w:hAnsi="Times New Roman" w:cs="Times New Roman"/>
          <w:sz w:val="24"/>
          <w:szCs w:val="24"/>
        </w:rPr>
        <w:t xml:space="preserve">2) </w:t>
      </w:r>
      <w:r w:rsidR="007A4500" w:rsidRPr="005047A5">
        <w:rPr>
          <w:rFonts w:ascii="Times New Roman" w:hAnsi="Times New Roman" w:cs="Times New Roman"/>
          <w:sz w:val="24"/>
          <w:szCs w:val="24"/>
        </w:rPr>
        <w:t>на 2026</w:t>
      </w:r>
      <w:r w:rsidRPr="005047A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E4307">
        <w:rPr>
          <w:rFonts w:ascii="Times New Roman" w:hAnsi="Times New Roman" w:cs="Times New Roman"/>
          <w:sz w:val="24"/>
          <w:szCs w:val="24"/>
        </w:rPr>
        <w:t>156 217 591,93</w:t>
      </w:r>
      <w:r w:rsidRPr="005047A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5047A5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A5">
        <w:rPr>
          <w:rFonts w:ascii="Times New Roman" w:hAnsi="Times New Roman" w:cs="Times New Roman"/>
          <w:sz w:val="24"/>
          <w:szCs w:val="24"/>
        </w:rPr>
        <w:t xml:space="preserve">          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5047A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4500">
        <w:rPr>
          <w:rFonts w:ascii="Times New Roman" w:hAnsi="Times New Roman" w:cs="Times New Roman"/>
          <w:sz w:val="24"/>
          <w:szCs w:val="24"/>
        </w:rPr>
        <w:t>79 665 331,44</w:t>
      </w:r>
      <w:r w:rsidRPr="005047A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A4500" w:rsidRDefault="007A4500" w:rsidP="00C946FF">
      <w:pPr>
        <w:pStyle w:val="a5"/>
        <w:ind w:firstLine="709"/>
        <w:jc w:val="both"/>
        <w:rPr>
          <w:b/>
        </w:rPr>
      </w:pPr>
    </w:p>
    <w:p w:rsidR="00C946FF" w:rsidRPr="00364D1D" w:rsidRDefault="00C946FF" w:rsidP="00C946FF">
      <w:pPr>
        <w:pStyle w:val="a5"/>
        <w:ind w:firstLine="709"/>
        <w:jc w:val="both"/>
        <w:rPr>
          <w:b/>
        </w:rPr>
      </w:pPr>
      <w:r w:rsidRPr="00364D1D">
        <w:rPr>
          <w:b/>
        </w:rPr>
        <w:t>3. Источники внутреннего финансирования дефицита бюджета Фурмановского городского поселения</w:t>
      </w:r>
    </w:p>
    <w:p w:rsidR="00C946FF" w:rsidRPr="00364D1D" w:rsidRDefault="00C946FF" w:rsidP="00C946FF">
      <w:pPr>
        <w:pStyle w:val="a5"/>
        <w:ind w:firstLine="709"/>
        <w:jc w:val="both"/>
      </w:pPr>
    </w:p>
    <w:p w:rsidR="00C946FF" w:rsidRPr="00364D1D" w:rsidRDefault="00C946FF" w:rsidP="00C946FF">
      <w:pPr>
        <w:pStyle w:val="a5"/>
        <w:spacing w:line="276" w:lineRule="auto"/>
        <w:ind w:firstLine="709"/>
        <w:jc w:val="both"/>
        <w:rPr>
          <w:bCs/>
        </w:rPr>
      </w:pPr>
      <w:r w:rsidRPr="00364D1D">
        <w:rPr>
          <w:bCs/>
        </w:rPr>
        <w:t xml:space="preserve">3.1. Утвердить источники внутреннего финансирования дефицита бюджета </w:t>
      </w:r>
      <w:r w:rsidRPr="00364D1D">
        <w:t>Фурмановского городского поселения</w:t>
      </w:r>
      <w:r w:rsidRPr="00364D1D">
        <w:rPr>
          <w:bCs/>
        </w:rPr>
        <w:t xml:space="preserve"> </w:t>
      </w:r>
      <w:r w:rsidRPr="00364D1D">
        <w:t xml:space="preserve">на </w:t>
      </w:r>
      <w:r>
        <w:t>2025</w:t>
      </w:r>
      <w:r w:rsidRPr="00364D1D">
        <w:t xml:space="preserve"> год и на плановый период </w:t>
      </w:r>
      <w:r>
        <w:t>2026</w:t>
      </w:r>
      <w:r w:rsidRPr="00364D1D">
        <w:t xml:space="preserve"> и </w:t>
      </w:r>
      <w:r>
        <w:t>2027</w:t>
      </w:r>
      <w:r w:rsidRPr="00364D1D">
        <w:t xml:space="preserve"> годов </w:t>
      </w:r>
      <w:r w:rsidRPr="00364D1D">
        <w:rPr>
          <w:bCs/>
        </w:rPr>
        <w:t>согласно приложению 3 к настоящему Решению.</w:t>
      </w:r>
    </w:p>
    <w:p w:rsidR="007A4500" w:rsidRDefault="007A4500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D1D">
        <w:rPr>
          <w:rFonts w:ascii="Times New Roman" w:hAnsi="Times New Roman" w:cs="Times New Roman"/>
          <w:b/>
          <w:bCs/>
          <w:sz w:val="24"/>
          <w:szCs w:val="24"/>
        </w:rPr>
        <w:t xml:space="preserve">4. Бюджетные ассигнования Фурмановского городского поселения 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2027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bCs/>
          <w:sz w:val="24"/>
          <w:szCs w:val="24"/>
        </w:rPr>
        <w:t xml:space="preserve">4.1.  </w:t>
      </w:r>
      <w:r w:rsidRPr="00364D1D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</w:t>
      </w:r>
      <w:proofErr w:type="gramStart"/>
      <w:r w:rsidRPr="00364D1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364D1D">
        <w:rPr>
          <w:rFonts w:ascii="Times New Roman" w:hAnsi="Times New Roman" w:cs="Times New Roman"/>
          <w:sz w:val="24"/>
          <w:szCs w:val="24"/>
        </w:rPr>
        <w:t xml:space="preserve"> Фурмановского городского поселения: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</w:t>
      </w:r>
      <w:r w:rsidR="007A4500" w:rsidRPr="00364D1D">
        <w:rPr>
          <w:rFonts w:ascii="Times New Roman" w:hAnsi="Times New Roman" w:cs="Times New Roman"/>
          <w:sz w:val="24"/>
          <w:szCs w:val="24"/>
        </w:rPr>
        <w:t>год согласно</w:t>
      </w:r>
      <w:r w:rsidRPr="00364D1D">
        <w:rPr>
          <w:rFonts w:ascii="Times New Roman" w:hAnsi="Times New Roman" w:cs="Times New Roman"/>
          <w:sz w:val="24"/>
          <w:szCs w:val="24"/>
        </w:rPr>
        <w:t xml:space="preserve"> приложению 4 к настоящему Решению;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4.2.  </w:t>
      </w:r>
      <w:r w:rsidRPr="00364D1D">
        <w:rPr>
          <w:rFonts w:ascii="Times New Roman" w:hAnsi="Times New Roman" w:cs="Times New Roman"/>
          <w:bCs/>
          <w:sz w:val="24"/>
          <w:szCs w:val="24"/>
        </w:rPr>
        <w:t>Утвердить ведомственную структуру расходов бюджета Фурмановского городского поселения</w:t>
      </w:r>
      <w:r w:rsidRPr="00364D1D">
        <w:rPr>
          <w:rFonts w:ascii="Times New Roman" w:hAnsi="Times New Roman" w:cs="Times New Roman"/>
          <w:sz w:val="24"/>
          <w:szCs w:val="24"/>
        </w:rPr>
        <w:t>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б)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в)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2) общий объем условно утвержденных расходов: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85E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EF485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4500">
        <w:rPr>
          <w:rFonts w:ascii="Times New Roman" w:hAnsi="Times New Roman" w:cs="Times New Roman"/>
          <w:sz w:val="24"/>
          <w:szCs w:val="24"/>
        </w:rPr>
        <w:t>8</w:t>
      </w:r>
      <w:r w:rsidRPr="00EF485E">
        <w:rPr>
          <w:rFonts w:ascii="Times New Roman" w:hAnsi="Times New Roman" w:cs="Times New Roman"/>
          <w:sz w:val="24"/>
          <w:szCs w:val="24"/>
        </w:rPr>
        <w:t> 500 000,0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85E">
        <w:rPr>
          <w:rFonts w:ascii="Times New Roman" w:hAnsi="Times New Roman" w:cs="Times New Roman"/>
          <w:sz w:val="24"/>
          <w:szCs w:val="24"/>
        </w:rPr>
        <w:lastRenderedPageBreak/>
        <w:t xml:space="preserve">б)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EF485E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 w:rsidR="007A4500">
        <w:rPr>
          <w:rFonts w:ascii="Times New Roman" w:hAnsi="Times New Roman" w:cs="Times New Roman"/>
          <w:sz w:val="24"/>
          <w:szCs w:val="24"/>
        </w:rPr>
        <w:t>6</w:t>
      </w:r>
      <w:r w:rsidRPr="00EF485E">
        <w:rPr>
          <w:rFonts w:ascii="Times New Roman" w:hAnsi="Times New Roman" w:cs="Times New Roman"/>
          <w:sz w:val="24"/>
          <w:szCs w:val="24"/>
        </w:rPr>
        <w:t> 500 000,0 руб.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</w:t>
      </w:r>
      <w:r w:rsidR="007A4500" w:rsidRPr="00364D1D">
        <w:rPr>
          <w:rFonts w:ascii="Times New Roman" w:hAnsi="Times New Roman" w:cs="Times New Roman"/>
          <w:sz w:val="24"/>
          <w:szCs w:val="24"/>
        </w:rPr>
        <w:t>администрации Фурмановского</w:t>
      </w:r>
      <w:r w:rsidRPr="00364D1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4500">
        <w:rPr>
          <w:rFonts w:ascii="Times New Roman" w:hAnsi="Times New Roman" w:cs="Times New Roman"/>
          <w:sz w:val="24"/>
          <w:szCs w:val="24"/>
        </w:rPr>
        <w:t>500</w:t>
      </w:r>
      <w:r w:rsidRPr="00364D1D">
        <w:rPr>
          <w:rFonts w:ascii="Times New Roman" w:hAnsi="Times New Roman" w:cs="Times New Roman"/>
          <w:sz w:val="24"/>
          <w:szCs w:val="24"/>
        </w:rPr>
        <w:t> 000,0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б)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500 000,0 руб.;</w:t>
      </w:r>
    </w:p>
    <w:p w:rsidR="00C946FF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в)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500 000,0 руб.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4.5. Утвердить объем бюджетных ассигнований муниципального дорожного фонда Фурмановского городского поселения: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5533C">
        <w:rPr>
          <w:rFonts w:ascii="Times New Roman" w:hAnsi="Times New Roman" w:cs="Times New Roman"/>
          <w:sz w:val="24"/>
          <w:szCs w:val="24"/>
        </w:rPr>
        <w:t>68 982 620</w:t>
      </w:r>
      <w:r w:rsidR="00D03078">
        <w:rPr>
          <w:rFonts w:ascii="Times New Roman" w:hAnsi="Times New Roman" w:cs="Times New Roman"/>
          <w:sz w:val="24"/>
          <w:szCs w:val="24"/>
        </w:rPr>
        <w:t>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б)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5533C">
        <w:rPr>
          <w:rFonts w:ascii="Times New Roman" w:hAnsi="Times New Roman" w:cs="Times New Roman"/>
          <w:sz w:val="24"/>
          <w:szCs w:val="24"/>
        </w:rPr>
        <w:t>67 820 196</w:t>
      </w:r>
      <w:r w:rsidR="00D03078">
        <w:rPr>
          <w:rFonts w:ascii="Times New Roman" w:hAnsi="Times New Roman" w:cs="Times New Roman"/>
          <w:sz w:val="24"/>
          <w:szCs w:val="24"/>
        </w:rPr>
        <w:t>,93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в)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5533C">
        <w:rPr>
          <w:rFonts w:ascii="Times New Roman" w:hAnsi="Times New Roman" w:cs="Times New Roman"/>
          <w:sz w:val="24"/>
          <w:szCs w:val="24"/>
        </w:rPr>
        <w:t>71 014 289</w:t>
      </w:r>
      <w:r w:rsidR="00D03078">
        <w:rPr>
          <w:rFonts w:ascii="Times New Roman" w:hAnsi="Times New Roman" w:cs="Times New Roman"/>
          <w:sz w:val="24"/>
          <w:szCs w:val="24"/>
        </w:rPr>
        <w:t>,93</w:t>
      </w:r>
      <w:r w:rsidRPr="00364D1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46FF" w:rsidRPr="00364D1D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946FF" w:rsidRPr="00364D1D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>4.7.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C946FF" w:rsidRPr="00364D1D" w:rsidRDefault="00C946FF" w:rsidP="00C946FF">
      <w:pPr>
        <w:pStyle w:val="a3"/>
        <w:spacing w:line="276" w:lineRule="auto"/>
        <w:ind w:firstLine="567"/>
        <w:rPr>
          <w:sz w:val="24"/>
          <w:szCs w:val="24"/>
        </w:rPr>
      </w:pPr>
      <w:r w:rsidRPr="00364D1D">
        <w:rPr>
          <w:sz w:val="24"/>
          <w:szCs w:val="24"/>
        </w:rPr>
        <w:t>- на возмещение суммы затрат в связи с реализацией гражданам услуг отопления и горячего водоснабжения;</w:t>
      </w:r>
    </w:p>
    <w:p w:rsidR="00C946FF" w:rsidRPr="00364D1D" w:rsidRDefault="00C946FF" w:rsidP="00C946FF">
      <w:pPr>
        <w:pStyle w:val="a3"/>
        <w:spacing w:line="276" w:lineRule="auto"/>
        <w:ind w:firstLine="567"/>
        <w:rPr>
          <w:sz w:val="24"/>
          <w:szCs w:val="24"/>
        </w:rPr>
      </w:pPr>
      <w:r w:rsidRPr="00364D1D">
        <w:rPr>
          <w:sz w:val="24"/>
          <w:szCs w:val="24"/>
        </w:rPr>
        <w:t xml:space="preserve">- на возмещение разницы в стоимости гарантированного </w:t>
      </w:r>
      <w:r w:rsidR="004E4929" w:rsidRPr="00364D1D">
        <w:rPr>
          <w:sz w:val="24"/>
          <w:szCs w:val="24"/>
        </w:rPr>
        <w:t>перечня услуг</w:t>
      </w:r>
      <w:r w:rsidRPr="00364D1D">
        <w:rPr>
          <w:sz w:val="24"/>
          <w:szCs w:val="24"/>
        </w:rPr>
        <w:t xml:space="preserve">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умершего;</w:t>
      </w:r>
    </w:p>
    <w:p w:rsidR="00C946FF" w:rsidRDefault="00C946FF" w:rsidP="00C946FF">
      <w:pPr>
        <w:pStyle w:val="a3"/>
        <w:spacing w:line="276" w:lineRule="auto"/>
        <w:ind w:firstLine="567"/>
        <w:rPr>
          <w:sz w:val="24"/>
          <w:szCs w:val="24"/>
          <w:lang w:eastAsia="ru-RU"/>
        </w:rPr>
      </w:pPr>
      <w:r w:rsidRPr="00364D1D">
        <w:rPr>
          <w:sz w:val="24"/>
          <w:szCs w:val="24"/>
        </w:rPr>
        <w:t>- предоставление грантов в форме субсидий</w:t>
      </w:r>
      <w:r>
        <w:rPr>
          <w:sz w:val="24"/>
          <w:szCs w:val="24"/>
          <w:lang w:eastAsia="ru-RU"/>
        </w:rPr>
        <w:t>;</w:t>
      </w:r>
    </w:p>
    <w:p w:rsidR="00C946FF" w:rsidRPr="00364D1D" w:rsidRDefault="00C946FF" w:rsidP="00C946FF">
      <w:pPr>
        <w:spacing w:after="0"/>
        <w:ind w:firstLine="567"/>
        <w:jc w:val="both"/>
        <w:rPr>
          <w:sz w:val="24"/>
          <w:szCs w:val="24"/>
        </w:rPr>
      </w:pPr>
      <w:r w:rsidRPr="00283246">
        <w:rPr>
          <w:rFonts w:ascii="Times New Roman" w:hAnsi="Times New Roman" w:cs="Times New Roman"/>
          <w:sz w:val="24"/>
          <w:szCs w:val="24"/>
        </w:rPr>
        <w:t xml:space="preserve">- на финансовое обеспечение затрат </w:t>
      </w:r>
      <w:r w:rsidRPr="00283246">
        <w:rPr>
          <w:rFonts w:ascii="Times New Roman" w:hAnsi="Times New Roman" w:cs="Times New Roman"/>
          <w:bCs/>
          <w:sz w:val="24"/>
          <w:szCs w:val="24"/>
        </w:rPr>
        <w:t>при выполнении работ по реализации мероприятий по благоустройству общественной территории - Зона отдыха вдоль реки Шача.</w:t>
      </w:r>
    </w:p>
    <w:p w:rsidR="00C946FF" w:rsidRPr="00364D1D" w:rsidRDefault="00C946FF" w:rsidP="00C946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364D1D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Фурмановского городского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Pr="00364D1D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</w:p>
    <w:p w:rsidR="004E4929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4.9. Установить, что в соответствии со статьей 242.26 Бюджетного кодекса</w:t>
      </w:r>
      <w:r w:rsidRPr="00364D1D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казначейскому сопровождению подлежат следующие </w:t>
      </w:r>
      <w:r w:rsidR="004E4929" w:rsidRPr="00364D1D">
        <w:rPr>
          <w:rFonts w:ascii="Times New Roman" w:hAnsi="Times New Roman" w:cs="Times New Roman"/>
          <w:sz w:val="24"/>
          <w:szCs w:val="24"/>
        </w:rPr>
        <w:t>средства, получаемые</w:t>
      </w:r>
      <w:r w:rsidRPr="00364D1D">
        <w:rPr>
          <w:rFonts w:ascii="Times New Roman" w:hAnsi="Times New Roman" w:cs="Times New Roman"/>
          <w:sz w:val="24"/>
          <w:szCs w:val="24"/>
        </w:rPr>
        <w:t xml:space="preserve"> на основании муниципальных контрактов, договоров (соглашений), контрактов (договоров), источником финансового обеспечения, исполнения которых являются средства, предоставляемые из местного бюджета:</w:t>
      </w:r>
      <w:r w:rsidR="004E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29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64D1D">
        <w:rPr>
          <w:rFonts w:ascii="Times New Roman" w:hAnsi="Times New Roman" w:cs="Times New Roman"/>
          <w:sz w:val="24"/>
          <w:szCs w:val="24"/>
        </w:rPr>
        <w:t>0 000 тыс. руб.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более, а также расчеты по контрактам (договорам), заключаемым в целях исполнения</w:t>
      </w:r>
      <w:r w:rsidR="004E4929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указанных муниципальных контрактов;</w:t>
      </w:r>
      <w:r w:rsidR="004E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F" w:rsidRPr="00EF485E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D1D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64D1D">
        <w:rPr>
          <w:rFonts w:ascii="Times New Roman" w:hAnsi="Times New Roman" w:cs="Times New Roman"/>
          <w:sz w:val="24"/>
          <w:szCs w:val="24"/>
        </w:rPr>
        <w:t>0 000 тыс. руб. и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более муниципальными бюджетными и автономными учреждениями, лицевые счета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lastRenderedPageBreak/>
        <w:t>которым открыты в УФК по Ивановской области, за счет средств, поступающих указанным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учреждениям в соответствии с абзацем вторым пункта 1 статьи 78.1 и статьей 78.2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а также расчеты по контрактам (договорам),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  <w:r w:rsidRPr="00364D1D">
        <w:rPr>
          <w:rFonts w:ascii="Times New Roman" w:hAnsi="Times New Roman" w:cs="Times New Roman"/>
          <w:sz w:val="24"/>
          <w:szCs w:val="24"/>
        </w:rPr>
        <w:t>заключаемым в целях исполнения</w:t>
      </w:r>
      <w:proofErr w:type="gramEnd"/>
      <w:r w:rsidRPr="00364D1D">
        <w:rPr>
          <w:rFonts w:ascii="Times New Roman" w:hAnsi="Times New Roman" w:cs="Times New Roman"/>
          <w:sz w:val="24"/>
          <w:szCs w:val="24"/>
        </w:rPr>
        <w:t xml:space="preserve"> указанных контрактов (договоров);</w:t>
      </w:r>
      <w:r w:rsidRPr="00EF4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F" w:rsidRDefault="00C946FF" w:rsidP="00C946FF">
      <w:pPr>
        <w:pStyle w:val="a3"/>
        <w:ind w:firstLine="451"/>
        <w:rPr>
          <w:sz w:val="24"/>
          <w:szCs w:val="24"/>
        </w:rPr>
      </w:pPr>
      <w:r w:rsidRPr="00364D1D">
        <w:rPr>
          <w:sz w:val="24"/>
          <w:szCs w:val="24"/>
        </w:rPr>
        <w:t>3) субсидии юридическим лицам (за исключением субсидий муниципальным</w:t>
      </w:r>
      <w:r w:rsidRPr="00EF485E">
        <w:rPr>
          <w:sz w:val="24"/>
          <w:szCs w:val="24"/>
        </w:rPr>
        <w:t xml:space="preserve"> </w:t>
      </w:r>
      <w:r w:rsidRPr="00364D1D">
        <w:rPr>
          <w:sz w:val="24"/>
          <w:szCs w:val="24"/>
        </w:rPr>
        <w:t>бюджетным и автономным учреждениям) по договорам (соглашениям), заключаемым на</w:t>
      </w:r>
      <w:r w:rsidRPr="00EF485E">
        <w:rPr>
          <w:sz w:val="24"/>
          <w:szCs w:val="24"/>
        </w:rPr>
        <w:t xml:space="preserve"> </w:t>
      </w:r>
      <w:r w:rsidRPr="00364D1D">
        <w:rPr>
          <w:sz w:val="24"/>
          <w:szCs w:val="24"/>
        </w:rPr>
        <w:t xml:space="preserve">сумму </w:t>
      </w:r>
      <w:r>
        <w:rPr>
          <w:sz w:val="24"/>
          <w:szCs w:val="24"/>
        </w:rPr>
        <w:t>10</w:t>
      </w:r>
      <w:r w:rsidRPr="00364D1D">
        <w:rPr>
          <w:sz w:val="24"/>
          <w:szCs w:val="24"/>
        </w:rPr>
        <w:t>0 000 тыс. руб. и более, а также расчеты по контрактам (договорам), заключаемым</w:t>
      </w:r>
      <w:r w:rsidRPr="00EF485E">
        <w:rPr>
          <w:sz w:val="24"/>
          <w:szCs w:val="24"/>
        </w:rPr>
        <w:t xml:space="preserve"> </w:t>
      </w:r>
      <w:r w:rsidRPr="00364D1D">
        <w:rPr>
          <w:sz w:val="24"/>
          <w:szCs w:val="24"/>
        </w:rPr>
        <w:t>получателями субсидий с исполнителями и соисполнителями контрактов (договоров),</w:t>
      </w:r>
      <w:r w:rsidRPr="00EF485E">
        <w:rPr>
          <w:sz w:val="24"/>
          <w:szCs w:val="24"/>
        </w:rPr>
        <w:t xml:space="preserve"> </w:t>
      </w:r>
      <w:r w:rsidRPr="00364D1D">
        <w:rPr>
          <w:sz w:val="24"/>
          <w:szCs w:val="24"/>
        </w:rPr>
        <w:t>источником финансового обеспечения которых являются такие субсидии.</w:t>
      </w:r>
    </w:p>
    <w:p w:rsidR="00C946FF" w:rsidRPr="00364D1D" w:rsidRDefault="00C946FF" w:rsidP="00C946FF">
      <w:pPr>
        <w:pStyle w:val="a3"/>
        <w:ind w:firstLine="451"/>
        <w:rPr>
          <w:sz w:val="24"/>
          <w:szCs w:val="24"/>
        </w:rPr>
      </w:pPr>
      <w:r w:rsidRPr="00364D1D">
        <w:rPr>
          <w:sz w:val="24"/>
          <w:szCs w:val="24"/>
        </w:rPr>
        <w:t xml:space="preserve">4.10. Установить, что в </w:t>
      </w:r>
      <w:r>
        <w:rPr>
          <w:sz w:val="24"/>
          <w:szCs w:val="24"/>
        </w:rPr>
        <w:t>2025</w:t>
      </w:r>
      <w:r w:rsidRPr="00364D1D">
        <w:rPr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подпункте 4.9. настоящего пункта,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и автономными учреждениями, договоров (соглашений) о</w:t>
      </w:r>
    </w:p>
    <w:p w:rsidR="00C946FF" w:rsidRPr="00470B6E" w:rsidRDefault="00C946FF" w:rsidP="00C946FF">
      <w:pPr>
        <w:pStyle w:val="a3"/>
        <w:rPr>
          <w:sz w:val="24"/>
          <w:szCs w:val="24"/>
        </w:rPr>
      </w:pPr>
      <w:proofErr w:type="gramStart"/>
      <w:r w:rsidRPr="00364D1D">
        <w:rPr>
          <w:sz w:val="24"/>
          <w:szCs w:val="24"/>
        </w:rPr>
        <w:t xml:space="preserve">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364D1D">
        <w:rPr>
          <w:sz w:val="24"/>
          <w:szCs w:val="24"/>
        </w:rPr>
        <w:t>муниципально-частном</w:t>
      </w:r>
      <w:proofErr w:type="spellEnd"/>
      <w:r w:rsidRPr="00364D1D">
        <w:rPr>
          <w:sz w:val="24"/>
          <w:szCs w:val="24"/>
        </w:rPr>
        <w:t xml:space="preserve">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открытые заказчикам по таким контрактам (договорам) в УФК по Ивановской области, на расчетные счета, открытые поставщикам товаров в кредитных организациях</w:t>
      </w:r>
      <w:r w:rsidRPr="00470B6E">
        <w:rPr>
          <w:sz w:val="24"/>
          <w:szCs w:val="24"/>
        </w:rPr>
        <w:t>, при представлении заказчиками по таким контрактам (договорам</w:t>
      </w:r>
      <w:proofErr w:type="gramEnd"/>
      <w:r w:rsidRPr="00470B6E">
        <w:rPr>
          <w:sz w:val="24"/>
          <w:szCs w:val="24"/>
        </w:rPr>
        <w:t>) в УФК по Ивановской области документов, подтверждающих поставку товаров.</w:t>
      </w:r>
    </w:p>
    <w:p w:rsidR="00C946FF" w:rsidRPr="00470B6E" w:rsidRDefault="00C946FF" w:rsidP="00C946FF">
      <w:pPr>
        <w:pStyle w:val="a3"/>
        <w:ind w:firstLine="567"/>
        <w:rPr>
          <w:sz w:val="24"/>
          <w:szCs w:val="24"/>
        </w:rPr>
      </w:pPr>
      <w:r w:rsidRPr="00470B6E">
        <w:rPr>
          <w:sz w:val="24"/>
          <w:szCs w:val="24"/>
        </w:rPr>
        <w:t xml:space="preserve">4.11. </w:t>
      </w:r>
      <w:proofErr w:type="gramStart"/>
      <w:r w:rsidRPr="00470B6E">
        <w:rPr>
          <w:sz w:val="24"/>
          <w:szCs w:val="24"/>
        </w:rPr>
        <w:t xml:space="preserve">Установить, что в </w:t>
      </w:r>
      <w:r>
        <w:rPr>
          <w:sz w:val="24"/>
          <w:szCs w:val="24"/>
        </w:rPr>
        <w:t>2025</w:t>
      </w:r>
      <w:r w:rsidRPr="00470B6E">
        <w:rPr>
          <w:sz w:val="24"/>
          <w:szCs w:val="24"/>
        </w:rPr>
        <w:t xml:space="preserve"> году при казначейском сопровождении средств перечисление авансовых платежей по контрактам (договорам), указанным в подпункте 4.10. настоящего пункта,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470B6E">
        <w:rPr>
          <w:sz w:val="24"/>
          <w:szCs w:val="24"/>
        </w:rPr>
        <w:t xml:space="preserve"> </w:t>
      </w:r>
      <w:proofErr w:type="gramStart"/>
      <w:r w:rsidRPr="00470B6E">
        <w:rPr>
          <w:sz w:val="24"/>
          <w:szCs w:val="24"/>
        </w:rPr>
        <w:t>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</w:t>
      </w:r>
      <w:proofErr w:type="gramEnd"/>
      <w:r w:rsidRPr="00470B6E">
        <w:rPr>
          <w:sz w:val="24"/>
          <w:szCs w:val="24"/>
        </w:rPr>
        <w:t xml:space="preserve"> Ивановской области, в порядке и по форме, которые установлены Правительством Российской Федерации </w:t>
      </w:r>
    </w:p>
    <w:p w:rsidR="00C946FF" w:rsidRPr="00AB5240" w:rsidRDefault="00C946FF" w:rsidP="00C946FF">
      <w:pPr>
        <w:pStyle w:val="a3"/>
        <w:ind w:firstLine="567"/>
        <w:rPr>
          <w:sz w:val="24"/>
          <w:szCs w:val="24"/>
        </w:rPr>
      </w:pPr>
      <w:r w:rsidRPr="00470B6E">
        <w:rPr>
          <w:sz w:val="24"/>
          <w:szCs w:val="24"/>
        </w:rPr>
        <w:t xml:space="preserve">4.12. </w:t>
      </w:r>
      <w:proofErr w:type="gramStart"/>
      <w:r w:rsidRPr="00470B6E">
        <w:rPr>
          <w:sz w:val="24"/>
          <w:szCs w:val="24"/>
        </w:rPr>
        <w:t xml:space="preserve">Установить, что в </w:t>
      </w:r>
      <w:r>
        <w:rPr>
          <w:sz w:val="24"/>
          <w:szCs w:val="24"/>
        </w:rPr>
        <w:t>2025</w:t>
      </w:r>
      <w:r w:rsidRPr="00470B6E">
        <w:rPr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подпункте 4.9. настоящего пункта,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</w:t>
      </w:r>
      <w:proofErr w:type="gramEnd"/>
      <w:r w:rsidRPr="00470B6E">
        <w:rPr>
          <w:sz w:val="24"/>
          <w:szCs w:val="24"/>
        </w:rPr>
        <w:t xml:space="preserve">, </w:t>
      </w:r>
      <w:proofErr w:type="gramStart"/>
      <w:r w:rsidRPr="00470B6E">
        <w:rPr>
          <w:sz w:val="24"/>
          <w:szCs w:val="24"/>
        </w:rPr>
        <w:t>перечисление средств по таким контрактам (договорам) осуществляется в порядке, установленном</w:t>
      </w:r>
      <w:r w:rsidRPr="00364D1D">
        <w:rPr>
          <w:sz w:val="24"/>
          <w:szCs w:val="24"/>
        </w:rPr>
        <w:t xml:space="preserve">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</w:t>
      </w:r>
      <w:proofErr w:type="gramEnd"/>
      <w:r w:rsidRPr="00364D1D">
        <w:rPr>
          <w:sz w:val="24"/>
          <w:szCs w:val="24"/>
        </w:rPr>
        <w:t xml:space="preserve"> услуг, а также реестра документов, подтверждающих затраты, </w:t>
      </w:r>
      <w:r w:rsidRPr="00AB5240">
        <w:rPr>
          <w:sz w:val="24"/>
          <w:szCs w:val="24"/>
        </w:rPr>
        <w:lastRenderedPageBreak/>
        <w:t>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C946FF" w:rsidRPr="00AB5240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0">
        <w:rPr>
          <w:rFonts w:ascii="Times New Roman" w:hAnsi="Times New Roman" w:cs="Times New Roman"/>
          <w:sz w:val="24"/>
          <w:szCs w:val="24"/>
        </w:rPr>
        <w:t xml:space="preserve">4.13. Установить, что в 2025 году не осуществляется казначейское сопровождение: </w:t>
      </w:r>
    </w:p>
    <w:p w:rsidR="00C946FF" w:rsidRPr="00AB5240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0">
        <w:rPr>
          <w:rFonts w:ascii="Times New Roman" w:hAnsi="Times New Roman" w:cs="Times New Roman"/>
          <w:sz w:val="24"/>
          <w:szCs w:val="24"/>
        </w:rPr>
        <w:t>- средств, предоставляемых на основании контрактов (договоров), которые заключаются на сумму 3 000 тыс. руб. и менее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(соглашений), указанных в подпункте 4.9. настоящего пункта;</w:t>
      </w:r>
    </w:p>
    <w:p w:rsidR="00C946FF" w:rsidRPr="00AB5240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0">
        <w:rPr>
          <w:rFonts w:ascii="Times New Roman" w:hAnsi="Times New Roman" w:cs="Times New Roman"/>
          <w:sz w:val="24"/>
          <w:szCs w:val="24"/>
        </w:rPr>
        <w:t>- средств на оплату работ по выносу линейно-кабельных сетей связи ПАО «</w:t>
      </w:r>
      <w:proofErr w:type="spellStart"/>
      <w:r w:rsidRPr="00AB5240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5240">
        <w:rPr>
          <w:rFonts w:ascii="Times New Roman" w:hAnsi="Times New Roman" w:cs="Times New Roman"/>
          <w:sz w:val="24"/>
          <w:szCs w:val="24"/>
        </w:rPr>
        <w:t>», включая обеспечение работ материалами, техникой, оборудованием, техническим сопровождением, а также выполнению обязательств по получению документов и согласований, и при необходимости внесение изменений в проектную документацию;</w:t>
      </w:r>
    </w:p>
    <w:p w:rsidR="00C946FF" w:rsidRPr="00AB5240" w:rsidRDefault="00C946FF" w:rsidP="00C946FF">
      <w:pPr>
        <w:pStyle w:val="a3"/>
        <w:ind w:firstLine="567"/>
        <w:rPr>
          <w:sz w:val="24"/>
          <w:szCs w:val="24"/>
        </w:rPr>
      </w:pPr>
      <w:proofErr w:type="gramStart"/>
      <w:r w:rsidRPr="00AB5240">
        <w:rPr>
          <w:sz w:val="24"/>
          <w:szCs w:val="24"/>
        </w:rPr>
        <w:t xml:space="preserve">- средств на оплату услуг ОАО «Российские железные дороги» по предоставлению технологических «окон» по принципу «одного окна» для производства работ по капитальному ремонту путепровода, пересекающего объект инфраструктуры железной дороги на участке </w:t>
      </w:r>
      <w:proofErr w:type="spellStart"/>
      <w:r w:rsidRPr="00AB5240">
        <w:rPr>
          <w:sz w:val="24"/>
          <w:szCs w:val="24"/>
        </w:rPr>
        <w:t>Ермолино</w:t>
      </w:r>
      <w:proofErr w:type="spellEnd"/>
      <w:r w:rsidRPr="00AB5240">
        <w:rPr>
          <w:sz w:val="24"/>
          <w:szCs w:val="24"/>
        </w:rPr>
        <w:t xml:space="preserve"> - Нерехта на перегоне Фурманов – </w:t>
      </w:r>
      <w:proofErr w:type="spellStart"/>
      <w:r w:rsidRPr="00AB5240">
        <w:rPr>
          <w:sz w:val="24"/>
          <w:szCs w:val="24"/>
        </w:rPr>
        <w:t>Малаховская</w:t>
      </w:r>
      <w:proofErr w:type="spellEnd"/>
      <w:r w:rsidRPr="00AB5240">
        <w:rPr>
          <w:sz w:val="24"/>
          <w:szCs w:val="24"/>
        </w:rPr>
        <w:t xml:space="preserve"> 376 км ПК 1-2 м, и иных услуг, </w:t>
      </w:r>
      <w:r w:rsidR="004E4929" w:rsidRPr="00AB5240">
        <w:rPr>
          <w:sz w:val="24"/>
          <w:szCs w:val="24"/>
        </w:rPr>
        <w:t>связанных с проведением работ,</w:t>
      </w:r>
      <w:r w:rsidRPr="00AB5240">
        <w:rPr>
          <w:sz w:val="24"/>
          <w:szCs w:val="24"/>
        </w:rPr>
        <w:t xml:space="preserve"> требующих прекращения движения поездов».</w:t>
      </w:r>
      <w:proofErr w:type="gramEnd"/>
    </w:p>
    <w:p w:rsidR="00C946FF" w:rsidRPr="00AB5240" w:rsidRDefault="00C946FF" w:rsidP="00C946FF">
      <w:pPr>
        <w:pStyle w:val="a3"/>
        <w:ind w:firstLine="567"/>
        <w:rPr>
          <w:sz w:val="24"/>
          <w:szCs w:val="24"/>
        </w:rPr>
      </w:pPr>
    </w:p>
    <w:p w:rsidR="00C946FF" w:rsidRPr="00364D1D" w:rsidRDefault="00C946FF" w:rsidP="00C946FF">
      <w:pPr>
        <w:pStyle w:val="a3"/>
        <w:ind w:firstLine="567"/>
        <w:rPr>
          <w:sz w:val="24"/>
          <w:szCs w:val="24"/>
        </w:rPr>
      </w:pPr>
      <w:r w:rsidRPr="00AB5240">
        <w:rPr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5.1. 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 на исполнение переданных полномочий по осуществлению внешнего муниципального финансового контроля бюджета Фурмановского городского поселения: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100,0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100,0 руб.;</w:t>
      </w:r>
    </w:p>
    <w:p w:rsidR="00C946FF" w:rsidRPr="00364D1D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100,0 руб.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>6. Муниципальные внутренние заимствования, муниципальный внутренний 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6.1. Утвердить верхний предел муниципального внутреннего долга Фурмановского городского поселения: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6.2.  Утвердить объем расходов на обслуживание муниципального долга: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946FF" w:rsidRPr="00364D1D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6.3. Установить, что </w:t>
      </w:r>
      <w:r w:rsidR="00E25143" w:rsidRPr="00364D1D">
        <w:rPr>
          <w:rFonts w:ascii="Times New Roman" w:hAnsi="Times New Roman" w:cs="Times New Roman"/>
          <w:sz w:val="24"/>
          <w:szCs w:val="24"/>
        </w:rPr>
        <w:t>в 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 w:rsidRPr="00364D1D">
        <w:rPr>
          <w:rFonts w:ascii="Times New Roman" w:hAnsi="Times New Roman" w:cs="Times New Roman"/>
          <w:sz w:val="24"/>
          <w:szCs w:val="24"/>
        </w:rPr>
        <w:t>Фурмановским</w:t>
      </w:r>
      <w:proofErr w:type="spellEnd"/>
      <w:r w:rsidRPr="00364D1D">
        <w:rPr>
          <w:rFonts w:ascii="Times New Roman" w:hAnsi="Times New Roman" w:cs="Times New Roman"/>
          <w:sz w:val="24"/>
          <w:szCs w:val="24"/>
        </w:rPr>
        <w:t xml:space="preserve"> городским поселением не осуществляются. 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Фурмановского городского поселения не предоставляются.</w:t>
      </w:r>
    </w:p>
    <w:p w:rsidR="00C946FF" w:rsidRPr="00364D1D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Фурмановского городского поселения по возможным гарантийным случаям:</w:t>
      </w:r>
    </w:p>
    <w:p w:rsidR="00C946FF" w:rsidRPr="00364D1D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946FF" w:rsidRPr="00364D1D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946FF" w:rsidRPr="00364D1D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7.1.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46FF" w:rsidRPr="00364D1D" w:rsidRDefault="00C946FF" w:rsidP="00C94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 xml:space="preserve">7.2. 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году настоящее Решение применяется исключительно в целях обеспечения обязательств бюджета Фурмановского муниципального района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4D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946FF" w:rsidRPr="00364D1D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1D">
        <w:rPr>
          <w:rFonts w:ascii="Times New Roman" w:hAnsi="Times New Roman" w:cs="Times New Roman"/>
          <w:sz w:val="24"/>
          <w:szCs w:val="24"/>
        </w:rPr>
        <w:t>7.3. Опубликовать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 (</w:t>
      </w:r>
      <w:proofErr w:type="spellStart"/>
      <w:r w:rsidRPr="00364D1D">
        <w:rPr>
          <w:rFonts w:ascii="Times New Roman" w:hAnsi="Times New Roman" w:cs="Times New Roman"/>
          <w:sz w:val="24"/>
          <w:szCs w:val="24"/>
        </w:rPr>
        <w:t>www.furmanov.su</w:t>
      </w:r>
      <w:proofErr w:type="spellEnd"/>
      <w:r w:rsidRPr="00364D1D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C946FF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364D1D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946FF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364D1D">
        <w:rPr>
          <w:rFonts w:ascii="Times New Roman" w:hAnsi="Times New Roman" w:cs="Times New Roman"/>
          <w:b/>
          <w:sz w:val="24"/>
          <w:szCs w:val="24"/>
        </w:rPr>
        <w:tab/>
        <w:t xml:space="preserve">     Т. Н. Смирнова </w:t>
      </w:r>
    </w:p>
    <w:p w:rsidR="0053541E" w:rsidRPr="00364D1D" w:rsidRDefault="0053541E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41E" w:rsidRPr="00364D1D" w:rsidSect="00AD3BD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9F" w:rsidRDefault="00D2779F" w:rsidP="00F633DE">
      <w:pPr>
        <w:spacing w:after="0" w:line="240" w:lineRule="auto"/>
      </w:pPr>
      <w:r>
        <w:separator/>
      </w:r>
    </w:p>
  </w:endnote>
  <w:endnote w:type="continuationSeparator" w:id="0">
    <w:p w:rsidR="00D2779F" w:rsidRDefault="00D2779F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9F" w:rsidRDefault="00D2779F" w:rsidP="00F633DE">
      <w:pPr>
        <w:spacing w:after="0" w:line="240" w:lineRule="auto"/>
      </w:pPr>
      <w:r>
        <w:separator/>
      </w:r>
    </w:p>
  </w:footnote>
  <w:footnote w:type="continuationSeparator" w:id="0">
    <w:p w:rsidR="00D2779F" w:rsidRDefault="00D2779F" w:rsidP="00F6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7CE"/>
    <w:rsid w:val="00044B44"/>
    <w:rsid w:val="00065CB4"/>
    <w:rsid w:val="000E6E4E"/>
    <w:rsid w:val="000F4AB2"/>
    <w:rsid w:val="00106154"/>
    <w:rsid w:val="00124DC5"/>
    <w:rsid w:val="00161CC7"/>
    <w:rsid w:val="00163B3A"/>
    <w:rsid w:val="00163BDD"/>
    <w:rsid w:val="00184D02"/>
    <w:rsid w:val="001A22DF"/>
    <w:rsid w:val="001B0BCB"/>
    <w:rsid w:val="001B1A5F"/>
    <w:rsid w:val="00213F7B"/>
    <w:rsid w:val="00214370"/>
    <w:rsid w:val="002277CE"/>
    <w:rsid w:val="00231AF3"/>
    <w:rsid w:val="00283246"/>
    <w:rsid w:val="002C5F15"/>
    <w:rsid w:val="00312F7D"/>
    <w:rsid w:val="00337C59"/>
    <w:rsid w:val="00364D1D"/>
    <w:rsid w:val="0037270F"/>
    <w:rsid w:val="003F1070"/>
    <w:rsid w:val="00446D36"/>
    <w:rsid w:val="00452C98"/>
    <w:rsid w:val="004A3682"/>
    <w:rsid w:val="004A4F29"/>
    <w:rsid w:val="004E4929"/>
    <w:rsid w:val="00502EE7"/>
    <w:rsid w:val="0053281B"/>
    <w:rsid w:val="0053541E"/>
    <w:rsid w:val="00543D2F"/>
    <w:rsid w:val="00575854"/>
    <w:rsid w:val="005A1590"/>
    <w:rsid w:val="005A3BC0"/>
    <w:rsid w:val="005C2C70"/>
    <w:rsid w:val="005D164E"/>
    <w:rsid w:val="006D2682"/>
    <w:rsid w:val="006E25B4"/>
    <w:rsid w:val="006F5CAF"/>
    <w:rsid w:val="00713155"/>
    <w:rsid w:val="0071752C"/>
    <w:rsid w:val="007322BA"/>
    <w:rsid w:val="00766C77"/>
    <w:rsid w:val="00776ED5"/>
    <w:rsid w:val="00783598"/>
    <w:rsid w:val="007A4500"/>
    <w:rsid w:val="007D214A"/>
    <w:rsid w:val="007D412E"/>
    <w:rsid w:val="0080423F"/>
    <w:rsid w:val="0082663D"/>
    <w:rsid w:val="0084048D"/>
    <w:rsid w:val="00846941"/>
    <w:rsid w:val="008604EC"/>
    <w:rsid w:val="008625C5"/>
    <w:rsid w:val="008B15CD"/>
    <w:rsid w:val="008E7476"/>
    <w:rsid w:val="008E75EA"/>
    <w:rsid w:val="00935D74"/>
    <w:rsid w:val="009638F1"/>
    <w:rsid w:val="009B37AF"/>
    <w:rsid w:val="009E0FA9"/>
    <w:rsid w:val="009F6D24"/>
    <w:rsid w:val="00A0148C"/>
    <w:rsid w:val="00A067D9"/>
    <w:rsid w:val="00A2344F"/>
    <w:rsid w:val="00A5533C"/>
    <w:rsid w:val="00AA293B"/>
    <w:rsid w:val="00AB3EF6"/>
    <w:rsid w:val="00AB5240"/>
    <w:rsid w:val="00AD3BD2"/>
    <w:rsid w:val="00AE4307"/>
    <w:rsid w:val="00B311D1"/>
    <w:rsid w:val="00B465FF"/>
    <w:rsid w:val="00B64426"/>
    <w:rsid w:val="00B71324"/>
    <w:rsid w:val="00BA4CF3"/>
    <w:rsid w:val="00C579D4"/>
    <w:rsid w:val="00C84B3A"/>
    <w:rsid w:val="00C946FF"/>
    <w:rsid w:val="00CA57CE"/>
    <w:rsid w:val="00CA57F6"/>
    <w:rsid w:val="00CC4000"/>
    <w:rsid w:val="00CD38A4"/>
    <w:rsid w:val="00D03078"/>
    <w:rsid w:val="00D154DC"/>
    <w:rsid w:val="00D174C0"/>
    <w:rsid w:val="00D232B3"/>
    <w:rsid w:val="00D2779F"/>
    <w:rsid w:val="00D30099"/>
    <w:rsid w:val="00D63745"/>
    <w:rsid w:val="00D76D88"/>
    <w:rsid w:val="00D927D6"/>
    <w:rsid w:val="00D9385C"/>
    <w:rsid w:val="00DB0A38"/>
    <w:rsid w:val="00E0076B"/>
    <w:rsid w:val="00E0521C"/>
    <w:rsid w:val="00E25143"/>
    <w:rsid w:val="00E3172E"/>
    <w:rsid w:val="00E50563"/>
    <w:rsid w:val="00E804E2"/>
    <w:rsid w:val="00E819B3"/>
    <w:rsid w:val="00EC2AC9"/>
    <w:rsid w:val="00ED79F9"/>
    <w:rsid w:val="00EF485E"/>
    <w:rsid w:val="00F408E0"/>
    <w:rsid w:val="00F633DE"/>
    <w:rsid w:val="00F71F1F"/>
    <w:rsid w:val="00F77871"/>
    <w:rsid w:val="00F815CA"/>
    <w:rsid w:val="00FF4731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link w:val="a6"/>
    <w:uiPriority w:val="1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22BA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1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DD0B-1514-479B-9288-2ACA238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Анонимов Аноним Анонимович</dc:creator>
  <cp:lastModifiedBy>k51n4</cp:lastModifiedBy>
  <cp:revision>44</cp:revision>
  <cp:lastPrinted>2024-11-15T11:25:00Z</cp:lastPrinted>
  <dcterms:created xsi:type="dcterms:W3CDTF">2021-12-08T09:44:00Z</dcterms:created>
  <dcterms:modified xsi:type="dcterms:W3CDTF">2024-11-15T11:25:00Z</dcterms:modified>
</cp:coreProperties>
</file>