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F0" w:rsidRDefault="002976F0" w:rsidP="002976F0">
      <w:pPr>
        <w:pStyle w:val="1"/>
        <w:rPr>
          <w:b w:val="0"/>
          <w:sz w:val="32"/>
        </w:rPr>
      </w:pPr>
      <w:r>
        <w:rPr>
          <w:noProof/>
          <w:sz w:val="36"/>
          <w:szCs w:val="36"/>
        </w:rPr>
        <w:drawing>
          <wp:inline distT="0" distB="0" distL="0" distR="0">
            <wp:extent cx="657225" cy="781050"/>
            <wp:effectExtent l="19050" t="0" r="9525" b="0"/>
            <wp:docPr id="1" name="Рисунок 1" descr="ФУРМАНОВСКИЙ%204%20Р-Н%20Герб%20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УРМАНОВСКИЙ%204%20Р-Н%20Герб%20цвет"/>
                    <pic:cNvPicPr preferRelativeResize="0">
                      <a:picLocks noChangeAspect="1" noChangeArrowheads="1"/>
                    </pic:cNvPicPr>
                  </pic:nvPicPr>
                  <pic:blipFill>
                    <a:blip r:embed="rId4"/>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2976F0" w:rsidRDefault="002976F0" w:rsidP="002976F0">
      <w:pPr>
        <w:pStyle w:val="1"/>
        <w:rPr>
          <w:sz w:val="36"/>
          <w:szCs w:val="36"/>
        </w:rPr>
      </w:pPr>
    </w:p>
    <w:p w:rsidR="002976F0" w:rsidRDefault="002976F0" w:rsidP="002976F0">
      <w:pPr>
        <w:pStyle w:val="1"/>
        <w:rPr>
          <w:sz w:val="36"/>
          <w:szCs w:val="36"/>
        </w:rPr>
      </w:pPr>
      <w:r>
        <w:rPr>
          <w:sz w:val="36"/>
          <w:szCs w:val="36"/>
        </w:rPr>
        <w:t xml:space="preserve">АДМИНИСТРАЦИЯ ФУРМАНОВСКОГО </w:t>
      </w:r>
    </w:p>
    <w:p w:rsidR="002976F0" w:rsidRDefault="002976F0" w:rsidP="002976F0">
      <w:pPr>
        <w:pStyle w:val="1"/>
        <w:rPr>
          <w:sz w:val="36"/>
          <w:szCs w:val="36"/>
        </w:rPr>
      </w:pPr>
      <w:r>
        <w:rPr>
          <w:sz w:val="36"/>
          <w:szCs w:val="36"/>
        </w:rPr>
        <w:t xml:space="preserve"> МУНИЦИПИЛЬНОГО РАЙОНА</w:t>
      </w:r>
    </w:p>
    <w:p w:rsidR="002976F0" w:rsidRDefault="002976F0" w:rsidP="002976F0">
      <w:pPr>
        <w:pStyle w:val="1"/>
        <w:rPr>
          <w:sz w:val="32"/>
          <w:szCs w:val="32"/>
        </w:rPr>
      </w:pPr>
      <w:r>
        <w:rPr>
          <w:sz w:val="32"/>
          <w:szCs w:val="32"/>
        </w:rPr>
        <w:t xml:space="preserve">                   </w:t>
      </w:r>
    </w:p>
    <w:p w:rsidR="002976F0" w:rsidRDefault="002976F0" w:rsidP="002976F0">
      <w:pPr>
        <w:pStyle w:val="3"/>
        <w:rPr>
          <w:rFonts w:ascii="Times New Roman" w:hAnsi="Times New Roman"/>
          <w:sz w:val="40"/>
          <w:szCs w:val="40"/>
        </w:rPr>
      </w:pPr>
      <w:r>
        <w:rPr>
          <w:rFonts w:ascii="Times New Roman" w:hAnsi="Times New Roman"/>
          <w:sz w:val="40"/>
          <w:szCs w:val="40"/>
        </w:rPr>
        <w:t>ПОСТАНОВЛЕНИЕ</w:t>
      </w:r>
    </w:p>
    <w:p w:rsidR="002976F0" w:rsidRDefault="002976F0" w:rsidP="002976F0">
      <w:pPr>
        <w:spacing w:line="240" w:lineRule="atLeast"/>
        <w:rPr>
          <w:b/>
          <w:sz w:val="28"/>
        </w:rPr>
      </w:pPr>
    </w:p>
    <w:p w:rsidR="002976F0" w:rsidRDefault="002976F0" w:rsidP="002976F0">
      <w:pPr>
        <w:spacing w:line="240" w:lineRule="atLeast"/>
        <w:rPr>
          <w:sz w:val="26"/>
        </w:rPr>
      </w:pPr>
      <w:r>
        <w:rPr>
          <w:sz w:val="26"/>
          <w:szCs w:val="26"/>
        </w:rPr>
        <w:t xml:space="preserve">от  22.11.2016                                                                                         </w:t>
      </w:r>
      <w:r>
        <w:rPr>
          <w:sz w:val="26"/>
          <w:szCs w:val="26"/>
        </w:rPr>
        <w:tab/>
      </w:r>
      <w:r>
        <w:rPr>
          <w:sz w:val="26"/>
          <w:szCs w:val="26"/>
        </w:rPr>
        <w:tab/>
        <w:t>№</w:t>
      </w:r>
      <w:r>
        <w:rPr>
          <w:sz w:val="26"/>
        </w:rPr>
        <w:t xml:space="preserve"> 931</w:t>
      </w:r>
    </w:p>
    <w:p w:rsidR="002976F0" w:rsidRDefault="002976F0" w:rsidP="002976F0">
      <w:pPr>
        <w:jc w:val="center"/>
        <w:rPr>
          <w:b/>
          <w:sz w:val="24"/>
          <w:szCs w:val="24"/>
        </w:rPr>
      </w:pPr>
      <w:r>
        <w:rPr>
          <w:b/>
          <w:sz w:val="24"/>
          <w:szCs w:val="24"/>
        </w:rPr>
        <w:t>г. Фурманов</w:t>
      </w:r>
    </w:p>
    <w:p w:rsidR="002976F0" w:rsidRDefault="002976F0" w:rsidP="002976F0">
      <w:pPr>
        <w:jc w:val="center"/>
      </w:pPr>
    </w:p>
    <w:p w:rsidR="002976F0" w:rsidRDefault="002976F0" w:rsidP="002976F0">
      <w:pPr>
        <w:jc w:val="center"/>
      </w:pPr>
    </w:p>
    <w:p w:rsidR="002976F0" w:rsidRPr="00734C31" w:rsidRDefault="002976F0" w:rsidP="002976F0">
      <w:pPr>
        <w:pStyle w:val="a3"/>
        <w:jc w:val="both"/>
        <w:rPr>
          <w:szCs w:val="26"/>
        </w:rPr>
      </w:pPr>
      <w:r w:rsidRPr="00734C31">
        <w:rPr>
          <w:szCs w:val="26"/>
        </w:rPr>
        <w:t>Об исполнении полномочий по</w:t>
      </w:r>
      <w:r w:rsidRPr="00734C31">
        <w:rPr>
          <w:b w:val="0"/>
          <w:bCs/>
          <w:szCs w:val="26"/>
        </w:rPr>
        <w:t xml:space="preserve"> </w:t>
      </w:r>
      <w:r w:rsidRPr="00734C31">
        <w:rPr>
          <w:szCs w:val="26"/>
        </w:rPr>
        <w:t xml:space="preserve">содержанию муниципального </w:t>
      </w:r>
      <w:proofErr w:type="gramStart"/>
      <w:r w:rsidRPr="00734C31">
        <w:rPr>
          <w:szCs w:val="26"/>
        </w:rPr>
        <w:t>жилищного</w:t>
      </w:r>
      <w:proofErr w:type="gramEnd"/>
      <w:r w:rsidRPr="00734C31">
        <w:rPr>
          <w:szCs w:val="26"/>
        </w:rPr>
        <w:t xml:space="preserve"> фонда сельских поселений Фурмановского муниципального района</w:t>
      </w:r>
    </w:p>
    <w:p w:rsidR="002976F0" w:rsidRPr="00734C31" w:rsidRDefault="00F2720F" w:rsidP="002976F0">
      <w:pPr>
        <w:pStyle w:val="ConsPlusNormal"/>
        <w:jc w:val="both"/>
        <w:rPr>
          <w:rFonts w:ascii="Times New Roman" w:hAnsi="Times New Roman" w:cs="Times New Roman"/>
          <w:bCs/>
          <w:sz w:val="24"/>
          <w:szCs w:val="24"/>
        </w:rPr>
      </w:pPr>
      <w:r w:rsidRPr="00734C31">
        <w:rPr>
          <w:rFonts w:ascii="Times New Roman" w:hAnsi="Times New Roman" w:cs="Times New Roman"/>
          <w:bCs/>
          <w:sz w:val="24"/>
          <w:szCs w:val="24"/>
        </w:rPr>
        <w:t xml:space="preserve">(в редакции постановлений от 13.03.2017 №268, от </w:t>
      </w:r>
      <w:r w:rsidR="009016A6" w:rsidRPr="00734C31">
        <w:rPr>
          <w:rFonts w:ascii="Times New Roman" w:hAnsi="Times New Roman" w:cs="Times New Roman"/>
          <w:bCs/>
          <w:sz w:val="24"/>
          <w:szCs w:val="24"/>
        </w:rPr>
        <w:t>20.04.2017 №451</w:t>
      </w:r>
      <w:r w:rsidRPr="00734C31">
        <w:rPr>
          <w:rFonts w:ascii="Times New Roman" w:hAnsi="Times New Roman" w:cs="Times New Roman"/>
          <w:bCs/>
          <w:sz w:val="24"/>
          <w:szCs w:val="24"/>
        </w:rPr>
        <w:t>)</w:t>
      </w:r>
    </w:p>
    <w:p w:rsidR="002976F0" w:rsidRDefault="002976F0" w:rsidP="002976F0">
      <w:pPr>
        <w:pStyle w:val="ConsPlusNormal"/>
        <w:jc w:val="both"/>
        <w:rPr>
          <w:rFonts w:ascii="Times New Roman" w:hAnsi="Times New Roman" w:cs="Times New Roman"/>
          <w:b/>
          <w:bCs/>
          <w:sz w:val="26"/>
          <w:szCs w:val="26"/>
        </w:rPr>
      </w:pPr>
    </w:p>
    <w:p w:rsidR="002976F0" w:rsidRPr="00734C31" w:rsidRDefault="002976F0" w:rsidP="002976F0">
      <w:pPr>
        <w:pStyle w:val="ConsPlusNormal"/>
        <w:ind w:firstLine="540"/>
        <w:jc w:val="both"/>
        <w:rPr>
          <w:rFonts w:ascii="Times New Roman" w:hAnsi="Times New Roman" w:cs="Times New Roman"/>
          <w:sz w:val="26"/>
          <w:szCs w:val="26"/>
        </w:rPr>
      </w:pPr>
      <w:proofErr w:type="gramStart"/>
      <w:r w:rsidRPr="00734C31">
        <w:rPr>
          <w:rFonts w:ascii="Times New Roman" w:hAnsi="Times New Roman" w:cs="Times New Roman"/>
          <w:sz w:val="26"/>
          <w:szCs w:val="26"/>
        </w:rPr>
        <w:t xml:space="preserve">В соответствии со ст. 142.4 Бюджетного кодекса Российской Федерации, п.4 ст.14 Федерального закона от 06.10.2003 №131-ФЗ «Об общих принципах организации местного самоуправления в Российской Федерации», решением Совета Фурмановского муниципального района от 30.10.2013 №60 «Об утверждении Порядка предоставления межбюджетных трансфертов бюджетам поселений Фурмановского муниципального района из бюджета Фурмановского муниципального района» администрация Фурмановского муниципального района </w:t>
      </w:r>
      <w:proofErr w:type="gramEnd"/>
    </w:p>
    <w:p w:rsidR="002976F0" w:rsidRPr="00734C31" w:rsidRDefault="002976F0" w:rsidP="002976F0">
      <w:pPr>
        <w:pStyle w:val="ConsPlusNormal"/>
        <w:ind w:firstLine="540"/>
        <w:jc w:val="both"/>
        <w:rPr>
          <w:rFonts w:ascii="Times New Roman" w:hAnsi="Times New Roman" w:cs="Times New Roman"/>
          <w:sz w:val="26"/>
          <w:szCs w:val="26"/>
        </w:rPr>
      </w:pPr>
      <w:proofErr w:type="spellStart"/>
      <w:proofErr w:type="gramStart"/>
      <w:r w:rsidRPr="00734C31">
        <w:rPr>
          <w:rFonts w:ascii="Times New Roman" w:hAnsi="Times New Roman" w:cs="Times New Roman"/>
          <w:sz w:val="26"/>
          <w:szCs w:val="26"/>
        </w:rPr>
        <w:t>п</w:t>
      </w:r>
      <w:proofErr w:type="spellEnd"/>
      <w:proofErr w:type="gramEnd"/>
      <w:r w:rsidRPr="00734C31">
        <w:rPr>
          <w:rFonts w:ascii="Times New Roman" w:hAnsi="Times New Roman" w:cs="Times New Roman"/>
          <w:sz w:val="26"/>
          <w:szCs w:val="26"/>
        </w:rPr>
        <w:t xml:space="preserve"> о с т а </w:t>
      </w:r>
      <w:proofErr w:type="spellStart"/>
      <w:r w:rsidRPr="00734C31">
        <w:rPr>
          <w:rFonts w:ascii="Times New Roman" w:hAnsi="Times New Roman" w:cs="Times New Roman"/>
          <w:sz w:val="26"/>
          <w:szCs w:val="26"/>
        </w:rPr>
        <w:t>н</w:t>
      </w:r>
      <w:proofErr w:type="spellEnd"/>
      <w:r w:rsidRPr="00734C31">
        <w:rPr>
          <w:rFonts w:ascii="Times New Roman" w:hAnsi="Times New Roman" w:cs="Times New Roman"/>
          <w:sz w:val="26"/>
          <w:szCs w:val="26"/>
        </w:rPr>
        <w:t xml:space="preserve"> о в л я е т:</w:t>
      </w:r>
    </w:p>
    <w:p w:rsidR="002976F0" w:rsidRPr="00734C31" w:rsidRDefault="002976F0" w:rsidP="002976F0">
      <w:pPr>
        <w:pStyle w:val="ConsPlusNormal"/>
        <w:jc w:val="both"/>
        <w:rPr>
          <w:rFonts w:ascii="Times New Roman" w:hAnsi="Times New Roman" w:cs="Times New Roman"/>
          <w:sz w:val="26"/>
          <w:szCs w:val="26"/>
        </w:rPr>
      </w:pPr>
      <w:r w:rsidRPr="00734C31">
        <w:rPr>
          <w:rFonts w:ascii="Times New Roman" w:hAnsi="Times New Roman" w:cs="Times New Roman"/>
          <w:b/>
          <w:sz w:val="26"/>
          <w:szCs w:val="26"/>
        </w:rPr>
        <w:t xml:space="preserve">           </w:t>
      </w:r>
      <w:r w:rsidRPr="00734C31">
        <w:rPr>
          <w:rFonts w:ascii="Times New Roman" w:hAnsi="Times New Roman" w:cs="Times New Roman"/>
          <w:sz w:val="26"/>
          <w:szCs w:val="26"/>
        </w:rPr>
        <w:t xml:space="preserve">1.  </w:t>
      </w:r>
      <w:proofErr w:type="gramStart"/>
      <w:r w:rsidR="00F2720F" w:rsidRPr="00734C31">
        <w:rPr>
          <w:rFonts w:ascii="Times New Roman" w:hAnsi="Times New Roman" w:cs="Times New Roman"/>
          <w:sz w:val="26"/>
          <w:szCs w:val="26"/>
        </w:rPr>
        <w:t xml:space="preserve">Считать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hyperlink r:id="rId5" w:history="1">
        <w:r w:rsidR="00F2720F" w:rsidRPr="00734C31">
          <w:rPr>
            <w:rStyle w:val="a7"/>
            <w:rFonts w:ascii="Times New Roman" w:hAnsi="Times New Roman" w:cs="Times New Roman"/>
            <w:color w:val="auto"/>
            <w:sz w:val="26"/>
            <w:szCs w:val="26"/>
            <w:u w:val="none"/>
          </w:rPr>
          <w:t>законодательством</w:t>
        </w:r>
      </w:hyperlink>
      <w:r w:rsidR="00F2720F" w:rsidRPr="00734C31">
        <w:rPr>
          <w:rFonts w:ascii="Times New Roman" w:hAnsi="Times New Roman" w:cs="Times New Roman"/>
          <w:sz w:val="26"/>
          <w:szCs w:val="26"/>
        </w:rPr>
        <w:t xml:space="preserve"> (далее – содержание жилищного фонда) расходным обязательством Фурмановского муниципального района</w:t>
      </w:r>
      <w:r w:rsidRPr="00734C31">
        <w:rPr>
          <w:rFonts w:ascii="Times New Roman" w:hAnsi="Times New Roman" w:cs="Times New Roman"/>
          <w:sz w:val="26"/>
          <w:szCs w:val="26"/>
        </w:rPr>
        <w:t>.</w:t>
      </w:r>
      <w:proofErr w:type="gramEnd"/>
    </w:p>
    <w:p w:rsidR="002976F0" w:rsidRPr="00734C31" w:rsidRDefault="002976F0" w:rsidP="002976F0">
      <w:pPr>
        <w:pStyle w:val="ConsPlusNormal"/>
        <w:ind w:firstLine="708"/>
        <w:jc w:val="both"/>
        <w:rPr>
          <w:rFonts w:ascii="Times New Roman" w:hAnsi="Times New Roman" w:cs="Times New Roman"/>
          <w:sz w:val="26"/>
          <w:szCs w:val="26"/>
        </w:rPr>
      </w:pPr>
      <w:r w:rsidRPr="00734C31">
        <w:rPr>
          <w:rFonts w:ascii="Times New Roman" w:hAnsi="Times New Roman" w:cs="Times New Roman"/>
          <w:sz w:val="26"/>
          <w:szCs w:val="26"/>
        </w:rPr>
        <w:t>2. Установить, что исполнение расходного обязательства, указанного в пункте 1 настоящего Постановления, осуществляется за счет собственных доходов и источников финансирования дефицита бюджета Фурмановского муниципального района.</w:t>
      </w:r>
    </w:p>
    <w:p w:rsidR="002976F0" w:rsidRPr="00734C31" w:rsidRDefault="002976F0" w:rsidP="002976F0">
      <w:pPr>
        <w:pStyle w:val="ConsPlusNormal"/>
        <w:ind w:firstLine="708"/>
        <w:jc w:val="both"/>
        <w:rPr>
          <w:rFonts w:ascii="Times New Roman" w:hAnsi="Times New Roman" w:cs="Times New Roman"/>
          <w:sz w:val="26"/>
          <w:szCs w:val="26"/>
        </w:rPr>
      </w:pPr>
      <w:r w:rsidRPr="00734C31">
        <w:rPr>
          <w:rFonts w:ascii="Times New Roman" w:hAnsi="Times New Roman" w:cs="Times New Roman"/>
          <w:sz w:val="26"/>
          <w:szCs w:val="26"/>
        </w:rPr>
        <w:t>3. Передать полномочия по содержанию муниципального жилищного фонда сельских поселений Фурмановского муниципального района администрациям сельских поселений Фурмановского муниципального района.</w:t>
      </w:r>
    </w:p>
    <w:p w:rsidR="002976F0" w:rsidRPr="00734C31" w:rsidRDefault="002976F0" w:rsidP="002976F0">
      <w:pPr>
        <w:pStyle w:val="ConsPlusNormal"/>
        <w:ind w:firstLine="708"/>
        <w:jc w:val="both"/>
        <w:rPr>
          <w:rFonts w:ascii="Times New Roman" w:hAnsi="Times New Roman" w:cs="Times New Roman"/>
          <w:sz w:val="26"/>
          <w:szCs w:val="26"/>
        </w:rPr>
      </w:pPr>
      <w:r w:rsidRPr="00734C31">
        <w:rPr>
          <w:rFonts w:ascii="Times New Roman" w:hAnsi="Times New Roman" w:cs="Times New Roman"/>
          <w:sz w:val="26"/>
          <w:szCs w:val="26"/>
        </w:rPr>
        <w:t>4. Утвердить Методику расчета иных межбюджетных трансфертов, предоставляемых из бюджета Фурмановского муниципального района бюджетам сельских поселений Фурмановского муниципального района на осуществление переданных полномочий по содержанию муниципального жилищного фонда сельских поселений Фурмановского муниципального района.  (Приложение 1).</w:t>
      </w:r>
    </w:p>
    <w:p w:rsidR="002976F0" w:rsidRPr="00734C31" w:rsidRDefault="002976F0" w:rsidP="002976F0">
      <w:pPr>
        <w:pStyle w:val="ConsPlusNormal"/>
        <w:ind w:firstLine="708"/>
        <w:jc w:val="both"/>
        <w:rPr>
          <w:rFonts w:ascii="Times New Roman" w:hAnsi="Times New Roman" w:cs="Times New Roman"/>
          <w:sz w:val="26"/>
          <w:szCs w:val="26"/>
        </w:rPr>
      </w:pPr>
      <w:r w:rsidRPr="00734C31">
        <w:rPr>
          <w:rFonts w:ascii="Times New Roman" w:hAnsi="Times New Roman" w:cs="Times New Roman"/>
          <w:sz w:val="26"/>
          <w:szCs w:val="26"/>
        </w:rPr>
        <w:t xml:space="preserve">5. Утвердить Порядок предоставления и расходования иных межбюджетных трансфертов бюджетам сельских поселений из бюджета Фурмановского </w:t>
      </w:r>
      <w:r w:rsidRPr="00734C31">
        <w:rPr>
          <w:rFonts w:ascii="Times New Roman" w:hAnsi="Times New Roman" w:cs="Times New Roman"/>
          <w:sz w:val="26"/>
          <w:szCs w:val="26"/>
        </w:rPr>
        <w:lastRenderedPageBreak/>
        <w:t>муниципального района на исполнение полномочий по содержанию муниципального жилищного фонда сельских поселений Фурмановского муниципального района (Приложение 2).</w:t>
      </w:r>
    </w:p>
    <w:p w:rsidR="002976F0" w:rsidRPr="00734C31" w:rsidRDefault="002976F0" w:rsidP="002976F0">
      <w:pPr>
        <w:ind w:firstLine="540"/>
        <w:jc w:val="both"/>
        <w:rPr>
          <w:sz w:val="26"/>
          <w:szCs w:val="26"/>
        </w:rPr>
      </w:pPr>
      <w:r w:rsidRPr="00734C31">
        <w:rPr>
          <w:sz w:val="26"/>
          <w:szCs w:val="26"/>
        </w:rPr>
        <w:t>6. Опубликовать постановление в «Вестнике администрации Фурмановского муниципального района и Совета Фурмановского муниципального района».</w:t>
      </w:r>
    </w:p>
    <w:p w:rsidR="002976F0" w:rsidRPr="00734C31" w:rsidRDefault="002976F0" w:rsidP="002976F0">
      <w:pPr>
        <w:pStyle w:val="ConsPlusNormal"/>
        <w:ind w:firstLine="540"/>
        <w:jc w:val="both"/>
        <w:rPr>
          <w:rFonts w:ascii="Times New Roman" w:hAnsi="Times New Roman" w:cs="Times New Roman"/>
          <w:sz w:val="26"/>
          <w:szCs w:val="26"/>
        </w:rPr>
      </w:pPr>
      <w:r w:rsidRPr="00734C31">
        <w:rPr>
          <w:rFonts w:ascii="Times New Roman" w:hAnsi="Times New Roman" w:cs="Times New Roman"/>
          <w:sz w:val="26"/>
          <w:szCs w:val="26"/>
        </w:rPr>
        <w:t>7. Контроль исполнения постановления возложить на заместителя главы администрации Фурмановского муниципального района, начальника финансового отдела А.М. Двоеглазова.</w:t>
      </w:r>
    </w:p>
    <w:p w:rsidR="002976F0" w:rsidRPr="00734C31" w:rsidRDefault="002976F0" w:rsidP="002976F0">
      <w:pPr>
        <w:pStyle w:val="ConsPlusNormal"/>
        <w:ind w:firstLine="540"/>
        <w:jc w:val="both"/>
        <w:rPr>
          <w:rFonts w:ascii="Times New Roman" w:hAnsi="Times New Roman" w:cs="Times New Roman"/>
          <w:sz w:val="26"/>
          <w:szCs w:val="26"/>
        </w:rPr>
      </w:pPr>
      <w:r w:rsidRPr="00734C31">
        <w:rPr>
          <w:rFonts w:ascii="Times New Roman" w:hAnsi="Times New Roman" w:cs="Times New Roman"/>
          <w:sz w:val="26"/>
          <w:szCs w:val="26"/>
        </w:rPr>
        <w:t xml:space="preserve">8. Настоящее постановление вступает в силу с 1 января 2017 года и применяется к правоотношениям, возникающим при </w:t>
      </w:r>
      <w:proofErr w:type="gramStart"/>
      <w:r w:rsidRPr="00734C31">
        <w:rPr>
          <w:rFonts w:ascii="Times New Roman" w:hAnsi="Times New Roman" w:cs="Times New Roman"/>
          <w:sz w:val="26"/>
          <w:szCs w:val="26"/>
        </w:rPr>
        <w:t>составлении</w:t>
      </w:r>
      <w:proofErr w:type="gramEnd"/>
      <w:r w:rsidRPr="00734C31">
        <w:rPr>
          <w:rFonts w:ascii="Times New Roman" w:hAnsi="Times New Roman" w:cs="Times New Roman"/>
          <w:sz w:val="26"/>
          <w:szCs w:val="26"/>
        </w:rPr>
        <w:t xml:space="preserve"> бюджета Фурмановского муниципального района, начиная с бюджета на 2017 год и на плановый период 2018 и 2019 годов.</w:t>
      </w:r>
    </w:p>
    <w:p w:rsidR="002976F0" w:rsidRPr="00734C31" w:rsidRDefault="002976F0" w:rsidP="002976F0">
      <w:pPr>
        <w:pStyle w:val="ConsPlusNormal"/>
        <w:jc w:val="right"/>
        <w:rPr>
          <w:rFonts w:ascii="Times New Roman" w:hAnsi="Times New Roman" w:cs="Times New Roman"/>
          <w:sz w:val="26"/>
          <w:szCs w:val="26"/>
        </w:rPr>
      </w:pPr>
    </w:p>
    <w:p w:rsidR="002976F0" w:rsidRPr="00734C31" w:rsidRDefault="002976F0" w:rsidP="002976F0">
      <w:pPr>
        <w:pStyle w:val="ConsPlusNormal"/>
        <w:jc w:val="both"/>
        <w:outlineLvl w:val="0"/>
        <w:rPr>
          <w:rFonts w:ascii="Times New Roman" w:hAnsi="Times New Roman" w:cs="Times New Roman"/>
          <w:b/>
          <w:sz w:val="26"/>
          <w:szCs w:val="26"/>
        </w:rPr>
      </w:pPr>
    </w:p>
    <w:p w:rsidR="002976F0" w:rsidRPr="00734C31" w:rsidRDefault="002976F0" w:rsidP="002976F0">
      <w:pPr>
        <w:pStyle w:val="ConsPlusNormal"/>
        <w:jc w:val="both"/>
        <w:outlineLvl w:val="0"/>
        <w:rPr>
          <w:rFonts w:ascii="Times New Roman" w:hAnsi="Times New Roman" w:cs="Times New Roman"/>
          <w:b/>
          <w:sz w:val="26"/>
          <w:szCs w:val="26"/>
        </w:rPr>
      </w:pPr>
    </w:p>
    <w:p w:rsidR="002976F0" w:rsidRPr="00734C31" w:rsidRDefault="002976F0" w:rsidP="002976F0">
      <w:pPr>
        <w:pStyle w:val="ConsPlusNormal"/>
        <w:jc w:val="both"/>
        <w:outlineLvl w:val="0"/>
        <w:rPr>
          <w:rFonts w:ascii="Times New Roman" w:hAnsi="Times New Roman" w:cs="Times New Roman"/>
          <w:b/>
          <w:sz w:val="26"/>
          <w:szCs w:val="26"/>
        </w:rPr>
      </w:pPr>
      <w:r w:rsidRPr="00734C31">
        <w:rPr>
          <w:rFonts w:ascii="Times New Roman" w:hAnsi="Times New Roman" w:cs="Times New Roman"/>
          <w:b/>
          <w:sz w:val="26"/>
          <w:szCs w:val="26"/>
        </w:rPr>
        <w:t xml:space="preserve">И.о. главы Фурмановского </w:t>
      </w:r>
    </w:p>
    <w:p w:rsidR="002976F0" w:rsidRPr="00734C31" w:rsidRDefault="002976F0" w:rsidP="002976F0">
      <w:pPr>
        <w:pStyle w:val="ConsPlusNormal"/>
        <w:jc w:val="both"/>
        <w:outlineLvl w:val="0"/>
        <w:rPr>
          <w:rFonts w:ascii="Times New Roman" w:hAnsi="Times New Roman" w:cs="Times New Roman"/>
          <w:b/>
          <w:sz w:val="26"/>
          <w:szCs w:val="26"/>
        </w:rPr>
      </w:pPr>
      <w:r w:rsidRPr="00734C31">
        <w:rPr>
          <w:rFonts w:ascii="Times New Roman" w:hAnsi="Times New Roman" w:cs="Times New Roman"/>
          <w:b/>
          <w:sz w:val="26"/>
          <w:szCs w:val="26"/>
        </w:rPr>
        <w:t>муниципального района                                                                      О.В.Правдина</w:t>
      </w:r>
    </w:p>
    <w:p w:rsidR="002976F0" w:rsidRPr="00734C31" w:rsidRDefault="002976F0" w:rsidP="002976F0">
      <w:pPr>
        <w:pStyle w:val="ConsPlusNormal"/>
        <w:jc w:val="both"/>
        <w:outlineLvl w:val="0"/>
        <w:rPr>
          <w:rFonts w:ascii="Times New Roman" w:hAnsi="Times New Roman" w:cs="Times New Roman"/>
          <w:sz w:val="26"/>
          <w:szCs w:val="26"/>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r>
        <w:rPr>
          <w:rFonts w:ascii="Times New Roman" w:hAnsi="Times New Roman" w:cs="Times New Roman"/>
        </w:rPr>
        <w:t>А.М.Двоеглазов</w:t>
      </w:r>
    </w:p>
    <w:p w:rsidR="002976F0" w:rsidRDefault="002976F0" w:rsidP="002976F0">
      <w:pPr>
        <w:pStyle w:val="ConsPlusNormal"/>
        <w:jc w:val="both"/>
        <w:outlineLvl w:val="0"/>
        <w:rPr>
          <w:rFonts w:ascii="Times New Roman" w:hAnsi="Times New Roman" w:cs="Times New Roman"/>
        </w:rPr>
      </w:pPr>
      <w:r>
        <w:rPr>
          <w:rFonts w:ascii="Times New Roman" w:hAnsi="Times New Roman" w:cs="Times New Roman"/>
        </w:rPr>
        <w:t>20324</w:t>
      </w: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both"/>
        <w:outlineLvl w:val="0"/>
        <w:rPr>
          <w:rFonts w:ascii="Times New Roman" w:hAnsi="Times New Roman" w:cs="Times New Roman"/>
        </w:rPr>
      </w:pP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Приложение 1</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Фурмановского муниципального района</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от 22.11.2016 № 931</w:t>
      </w:r>
    </w:p>
    <w:p w:rsidR="002976F0" w:rsidRDefault="002976F0" w:rsidP="002976F0">
      <w:pPr>
        <w:pStyle w:val="ConsPlusNormal"/>
        <w:jc w:val="right"/>
        <w:outlineLvl w:val="0"/>
        <w:rPr>
          <w:rFonts w:ascii="Times New Roman" w:hAnsi="Times New Roman" w:cs="Times New Roman"/>
          <w:sz w:val="26"/>
          <w:szCs w:val="26"/>
        </w:rPr>
      </w:pPr>
    </w:p>
    <w:p w:rsidR="002976F0" w:rsidRDefault="002976F0" w:rsidP="002976F0">
      <w:pPr>
        <w:pStyle w:val="ConsPlusNormal"/>
        <w:jc w:val="right"/>
        <w:outlineLvl w:val="0"/>
        <w:rPr>
          <w:rFonts w:ascii="Times New Roman" w:hAnsi="Times New Roman" w:cs="Times New Roman"/>
          <w:sz w:val="26"/>
          <w:szCs w:val="26"/>
        </w:rPr>
      </w:pPr>
    </w:p>
    <w:p w:rsidR="002976F0" w:rsidRDefault="002976F0" w:rsidP="002976F0">
      <w:pPr>
        <w:pStyle w:val="ConsPlusNormal"/>
        <w:jc w:val="center"/>
        <w:outlineLvl w:val="0"/>
        <w:rPr>
          <w:rFonts w:ascii="Times New Roman" w:hAnsi="Times New Roman" w:cs="Times New Roman"/>
          <w:b/>
          <w:sz w:val="26"/>
          <w:szCs w:val="26"/>
        </w:rPr>
      </w:pPr>
      <w:r>
        <w:rPr>
          <w:rFonts w:ascii="Times New Roman" w:hAnsi="Times New Roman" w:cs="Times New Roman"/>
          <w:b/>
          <w:sz w:val="26"/>
          <w:szCs w:val="26"/>
        </w:rPr>
        <w:t>Методика</w:t>
      </w:r>
    </w:p>
    <w:p w:rsidR="002976F0" w:rsidRDefault="002976F0" w:rsidP="002976F0">
      <w:pPr>
        <w:pStyle w:val="ConsPlusNormal"/>
        <w:jc w:val="both"/>
        <w:outlineLvl w:val="0"/>
        <w:rPr>
          <w:rFonts w:ascii="Times New Roman" w:hAnsi="Times New Roman" w:cs="Times New Roman"/>
          <w:b/>
          <w:sz w:val="26"/>
          <w:szCs w:val="26"/>
        </w:rPr>
      </w:pPr>
      <w:r>
        <w:rPr>
          <w:rFonts w:ascii="Times New Roman" w:hAnsi="Times New Roman" w:cs="Times New Roman"/>
          <w:b/>
          <w:sz w:val="26"/>
          <w:szCs w:val="26"/>
        </w:rPr>
        <w:t>расчета иных межбюджетных трансфертов, предоставляемых из бюджета Фурмановского муниципального района бюджетам сельских поселений Фурмановского муниципального района на осуществление переданных полномочий по содержанию муниципального жилищного фонда сельских поселений Фурмановского муниципального района</w:t>
      </w:r>
    </w:p>
    <w:p w:rsidR="002976F0" w:rsidRDefault="002976F0" w:rsidP="002976F0">
      <w:pPr>
        <w:pStyle w:val="ConsPlusNormal"/>
        <w:jc w:val="center"/>
        <w:outlineLvl w:val="0"/>
        <w:rPr>
          <w:rFonts w:ascii="Times New Roman" w:hAnsi="Times New Roman" w:cs="Times New Roman"/>
          <w:b/>
          <w:sz w:val="26"/>
          <w:szCs w:val="26"/>
        </w:rPr>
      </w:pP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1. Межбюджетные трансферты из бюджета Фурмановского муниципального района бюджетам сельских поселений Фурмановского муниципального района на осуществление переданных полномочий по содержанию муниципального жилищного фонда сельских поселений Фурмановского муниципального района (далее – межбюджетные трансферты) предоставляются в пределах бюджетных ассигнований, предусмотренных решением о бюджете Фурмановского муниципального района.</w:t>
      </w:r>
    </w:p>
    <w:p w:rsidR="009016A6" w:rsidRDefault="009016A6" w:rsidP="009016A6">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ab/>
        <w:t>2. Объем межбюджетных трансфертов определяется по следующей формуле:</w:t>
      </w:r>
    </w:p>
    <w:p w:rsidR="009016A6" w:rsidRDefault="009016A6" w:rsidP="009016A6">
      <w:pPr>
        <w:pStyle w:val="ConsPlusNormal"/>
        <w:ind w:firstLine="708"/>
        <w:jc w:val="both"/>
        <w:outlineLvl w:val="0"/>
        <w:rPr>
          <w:rFonts w:ascii="Times New Roman" w:hAnsi="Times New Roman" w:cs="Times New Roman"/>
          <w:sz w:val="26"/>
          <w:szCs w:val="26"/>
        </w:rPr>
      </w:pP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МТ = ∑ МТ</w:t>
      </w:r>
      <w:proofErr w:type="gramStart"/>
      <w:r>
        <w:rPr>
          <w:rFonts w:ascii="Times New Roman" w:hAnsi="Times New Roman" w:cs="Times New Roman"/>
          <w:sz w:val="26"/>
          <w:szCs w:val="26"/>
          <w:lang w:val="en-US"/>
        </w:rPr>
        <w:t>i</w:t>
      </w:r>
      <w:proofErr w:type="gramEnd"/>
      <w:r>
        <w:rPr>
          <w:rFonts w:ascii="Times New Roman" w:hAnsi="Times New Roman" w:cs="Times New Roman"/>
          <w:sz w:val="26"/>
          <w:szCs w:val="26"/>
        </w:rPr>
        <w:t>, где:</w:t>
      </w:r>
    </w:p>
    <w:p w:rsidR="009016A6" w:rsidRDefault="009016A6" w:rsidP="009016A6">
      <w:pPr>
        <w:pStyle w:val="ConsPlusNormal"/>
        <w:ind w:firstLine="708"/>
        <w:jc w:val="both"/>
        <w:outlineLvl w:val="0"/>
        <w:rPr>
          <w:rFonts w:ascii="Times New Roman" w:hAnsi="Times New Roman" w:cs="Times New Roman"/>
          <w:sz w:val="26"/>
          <w:szCs w:val="26"/>
        </w:rPr>
      </w:pP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МТ – общий объем межбюджетных трансфертов Фурмановского муниципального района на осуществление переданных полномочий по </w:t>
      </w:r>
      <w:proofErr w:type="spellStart"/>
      <w:r>
        <w:rPr>
          <w:rFonts w:ascii="Times New Roman" w:hAnsi="Times New Roman" w:cs="Times New Roman"/>
          <w:sz w:val="26"/>
          <w:szCs w:val="26"/>
        </w:rPr>
        <w:t>по</w:t>
      </w:r>
      <w:proofErr w:type="spellEnd"/>
      <w:r>
        <w:rPr>
          <w:rFonts w:ascii="Times New Roman" w:hAnsi="Times New Roman" w:cs="Times New Roman"/>
          <w:sz w:val="26"/>
          <w:szCs w:val="26"/>
        </w:rPr>
        <w:t xml:space="preserve"> содержанию муниципального </w:t>
      </w:r>
      <w:proofErr w:type="gramStart"/>
      <w:r>
        <w:rPr>
          <w:rFonts w:ascii="Times New Roman" w:hAnsi="Times New Roman" w:cs="Times New Roman"/>
          <w:sz w:val="26"/>
          <w:szCs w:val="26"/>
        </w:rPr>
        <w:t>жилищного</w:t>
      </w:r>
      <w:proofErr w:type="gramEnd"/>
      <w:r>
        <w:rPr>
          <w:rFonts w:ascii="Times New Roman" w:hAnsi="Times New Roman" w:cs="Times New Roman"/>
          <w:sz w:val="26"/>
          <w:szCs w:val="26"/>
        </w:rPr>
        <w:t xml:space="preserve"> фонда сельских поселений Фурмановского муниципального района;</w:t>
      </w: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МТ</w:t>
      </w:r>
      <w:r>
        <w:rPr>
          <w:rFonts w:ascii="Times New Roman" w:hAnsi="Times New Roman" w:cs="Times New Roman"/>
          <w:sz w:val="26"/>
          <w:szCs w:val="26"/>
          <w:lang w:val="en-US"/>
        </w:rPr>
        <w:t>i</w:t>
      </w:r>
      <w:r>
        <w:rPr>
          <w:rFonts w:ascii="Times New Roman" w:hAnsi="Times New Roman" w:cs="Times New Roman"/>
          <w:sz w:val="26"/>
          <w:szCs w:val="26"/>
        </w:rPr>
        <w:t xml:space="preserve"> – объем межбюджетных трансфертов </w:t>
      </w:r>
      <w:r>
        <w:rPr>
          <w:rFonts w:ascii="Times New Roman" w:hAnsi="Times New Roman" w:cs="Times New Roman"/>
          <w:sz w:val="26"/>
          <w:szCs w:val="26"/>
          <w:lang w:val="en-US"/>
        </w:rPr>
        <w:t>i</w:t>
      </w:r>
      <w:r>
        <w:rPr>
          <w:rFonts w:ascii="Times New Roman" w:hAnsi="Times New Roman" w:cs="Times New Roman"/>
          <w:sz w:val="26"/>
          <w:szCs w:val="26"/>
        </w:rPr>
        <w:t>-</w:t>
      </w:r>
      <w:proofErr w:type="spellStart"/>
      <w:r>
        <w:rPr>
          <w:rFonts w:ascii="Times New Roman" w:hAnsi="Times New Roman" w:cs="Times New Roman"/>
          <w:sz w:val="26"/>
          <w:szCs w:val="26"/>
        </w:rPr>
        <w:t>му</w:t>
      </w:r>
      <w:proofErr w:type="spellEnd"/>
      <w:r>
        <w:rPr>
          <w:rFonts w:ascii="Times New Roman" w:hAnsi="Times New Roman" w:cs="Times New Roman"/>
          <w:sz w:val="26"/>
          <w:szCs w:val="26"/>
        </w:rPr>
        <w:t xml:space="preserve"> сельскому поселению Фурмановского муниципального района на осуществление переданных полномочий по содержанию муниципального </w:t>
      </w:r>
      <w:proofErr w:type="gramStart"/>
      <w:r>
        <w:rPr>
          <w:rFonts w:ascii="Times New Roman" w:hAnsi="Times New Roman" w:cs="Times New Roman"/>
          <w:sz w:val="26"/>
          <w:szCs w:val="26"/>
        </w:rPr>
        <w:t>жилищного</w:t>
      </w:r>
      <w:proofErr w:type="gramEnd"/>
      <w:r>
        <w:rPr>
          <w:rFonts w:ascii="Times New Roman" w:hAnsi="Times New Roman" w:cs="Times New Roman"/>
          <w:sz w:val="26"/>
          <w:szCs w:val="26"/>
        </w:rPr>
        <w:t xml:space="preserve"> фонда сельских поселений Фурмановского муниципального района;</w:t>
      </w:r>
    </w:p>
    <w:p w:rsidR="009016A6" w:rsidRDefault="009016A6" w:rsidP="009016A6">
      <w:pPr>
        <w:pStyle w:val="ConsPlusNormal"/>
        <w:ind w:firstLine="708"/>
        <w:jc w:val="both"/>
        <w:outlineLvl w:val="0"/>
        <w:rPr>
          <w:rFonts w:ascii="Times New Roman" w:hAnsi="Times New Roman" w:cs="Times New Roman"/>
          <w:sz w:val="26"/>
          <w:szCs w:val="26"/>
        </w:rPr>
      </w:pP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МТ</w:t>
      </w:r>
      <w:proofErr w:type="gramStart"/>
      <w:r>
        <w:rPr>
          <w:rFonts w:ascii="Times New Roman" w:hAnsi="Times New Roman" w:cs="Times New Roman"/>
          <w:sz w:val="26"/>
          <w:szCs w:val="26"/>
          <w:lang w:val="en-US"/>
        </w:rPr>
        <w:t>i</w:t>
      </w:r>
      <w:proofErr w:type="gramEnd"/>
      <w:r>
        <w:rPr>
          <w:rFonts w:ascii="Times New Roman" w:hAnsi="Times New Roman" w:cs="Times New Roman"/>
          <w:sz w:val="26"/>
          <w:szCs w:val="26"/>
        </w:rPr>
        <w:t xml:space="preserve"> = КУ</w:t>
      </w:r>
      <w:r>
        <w:rPr>
          <w:rFonts w:ascii="Times New Roman" w:hAnsi="Times New Roman" w:cs="Times New Roman"/>
          <w:sz w:val="26"/>
          <w:szCs w:val="26"/>
          <w:vertAlign w:val="subscript"/>
          <w:lang w:val="en-US"/>
        </w:rPr>
        <w:t>i</w:t>
      </w:r>
      <w:r>
        <w:rPr>
          <w:rFonts w:ascii="Times New Roman" w:hAnsi="Times New Roman" w:cs="Times New Roman"/>
          <w:sz w:val="26"/>
          <w:szCs w:val="26"/>
        </w:rPr>
        <w:t xml:space="preserve"> + КР</w:t>
      </w:r>
      <w:r>
        <w:rPr>
          <w:rFonts w:ascii="Times New Roman" w:hAnsi="Times New Roman" w:cs="Times New Roman"/>
          <w:sz w:val="26"/>
          <w:szCs w:val="26"/>
          <w:vertAlign w:val="subscript"/>
          <w:lang w:val="en-US"/>
        </w:rPr>
        <w:t>i</w:t>
      </w:r>
      <w:r w:rsidRPr="00A82609">
        <w:rPr>
          <w:rFonts w:ascii="Times New Roman" w:hAnsi="Times New Roman" w:cs="Times New Roman"/>
          <w:sz w:val="26"/>
          <w:szCs w:val="26"/>
          <w:vertAlign w:val="subscript"/>
        </w:rPr>
        <w:t xml:space="preserve"> </w:t>
      </w:r>
      <w:r>
        <w:rPr>
          <w:rFonts w:ascii="Times New Roman" w:hAnsi="Times New Roman" w:cs="Times New Roman"/>
          <w:sz w:val="26"/>
          <w:szCs w:val="26"/>
        </w:rPr>
        <w:t>+ КП</w:t>
      </w:r>
      <w:r>
        <w:rPr>
          <w:rFonts w:ascii="Times New Roman" w:hAnsi="Times New Roman" w:cs="Times New Roman"/>
          <w:sz w:val="26"/>
          <w:szCs w:val="26"/>
          <w:vertAlign w:val="subscript"/>
          <w:lang w:val="en-US"/>
        </w:rPr>
        <w:t>i</w:t>
      </w:r>
      <w:r w:rsidRPr="00A82609">
        <w:rPr>
          <w:rFonts w:ascii="Times New Roman" w:hAnsi="Times New Roman" w:cs="Times New Roman"/>
          <w:sz w:val="26"/>
          <w:szCs w:val="26"/>
          <w:vertAlign w:val="subscript"/>
        </w:rPr>
        <w:t xml:space="preserve"> </w:t>
      </w:r>
      <w:r>
        <w:rPr>
          <w:rFonts w:ascii="Times New Roman" w:hAnsi="Times New Roman" w:cs="Times New Roman"/>
          <w:sz w:val="26"/>
          <w:szCs w:val="26"/>
        </w:rPr>
        <w:t>+ КН</w:t>
      </w:r>
      <w:r>
        <w:rPr>
          <w:rFonts w:ascii="Times New Roman" w:hAnsi="Times New Roman" w:cs="Times New Roman"/>
          <w:sz w:val="26"/>
          <w:szCs w:val="26"/>
          <w:vertAlign w:val="subscript"/>
          <w:lang w:val="en-US"/>
        </w:rPr>
        <w:t>i</w:t>
      </w:r>
      <w:r>
        <w:rPr>
          <w:rFonts w:ascii="Times New Roman" w:hAnsi="Times New Roman" w:cs="Times New Roman"/>
          <w:sz w:val="26"/>
          <w:szCs w:val="26"/>
        </w:rPr>
        <w:t>, где:</w:t>
      </w:r>
    </w:p>
    <w:p w:rsidR="009016A6" w:rsidRDefault="009016A6" w:rsidP="009016A6">
      <w:pPr>
        <w:pStyle w:val="ConsPlusNormal"/>
        <w:ind w:firstLine="708"/>
        <w:jc w:val="both"/>
        <w:outlineLvl w:val="0"/>
        <w:rPr>
          <w:rFonts w:ascii="Times New Roman" w:hAnsi="Times New Roman" w:cs="Times New Roman"/>
          <w:sz w:val="26"/>
          <w:szCs w:val="26"/>
        </w:rPr>
      </w:pP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КУ</w:t>
      </w:r>
      <w:proofErr w:type="gramStart"/>
      <w:r>
        <w:rPr>
          <w:rFonts w:ascii="Times New Roman" w:hAnsi="Times New Roman" w:cs="Times New Roman"/>
          <w:sz w:val="26"/>
          <w:szCs w:val="26"/>
          <w:vertAlign w:val="subscript"/>
          <w:lang w:val="en-US"/>
        </w:rPr>
        <w:t>i</w:t>
      </w:r>
      <w:proofErr w:type="gramEnd"/>
      <w:r>
        <w:rPr>
          <w:rFonts w:ascii="Times New Roman" w:hAnsi="Times New Roman" w:cs="Times New Roman"/>
          <w:sz w:val="26"/>
          <w:szCs w:val="26"/>
        </w:rPr>
        <w:t xml:space="preserve"> – размер расходов на оплату коммунальных услуг (отопления) пустующих жилых помещений муниципального жилищного фонда </w:t>
      </w:r>
      <w:r>
        <w:rPr>
          <w:rFonts w:ascii="Times New Roman" w:hAnsi="Times New Roman" w:cs="Times New Roman"/>
          <w:sz w:val="26"/>
          <w:szCs w:val="26"/>
          <w:lang w:val="en-US"/>
        </w:rPr>
        <w:t>i</w:t>
      </w:r>
      <w:r>
        <w:rPr>
          <w:rFonts w:ascii="Times New Roman" w:hAnsi="Times New Roman" w:cs="Times New Roman"/>
          <w:sz w:val="26"/>
          <w:szCs w:val="26"/>
        </w:rPr>
        <w:t>-го сельского поселения (определяется исходя из уровня расходов последнего отчетного года);</w:t>
      </w: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КР</w:t>
      </w:r>
      <w:proofErr w:type="gramStart"/>
      <w:r>
        <w:rPr>
          <w:rFonts w:ascii="Times New Roman" w:hAnsi="Times New Roman" w:cs="Times New Roman"/>
          <w:sz w:val="26"/>
          <w:szCs w:val="26"/>
          <w:vertAlign w:val="subscript"/>
          <w:lang w:val="en-US"/>
        </w:rPr>
        <w:t>i</w:t>
      </w:r>
      <w:proofErr w:type="gramEnd"/>
      <w:r>
        <w:rPr>
          <w:rFonts w:ascii="Times New Roman" w:hAnsi="Times New Roman" w:cs="Times New Roman"/>
          <w:sz w:val="26"/>
          <w:szCs w:val="26"/>
        </w:rPr>
        <w:t xml:space="preserve"> – расходы на оплату взносов на капитальный ремонт общего имущества в многоквартирных домах </w:t>
      </w:r>
      <w:r>
        <w:rPr>
          <w:rFonts w:ascii="Times New Roman" w:hAnsi="Times New Roman" w:cs="Times New Roman"/>
          <w:sz w:val="26"/>
          <w:szCs w:val="26"/>
          <w:lang w:val="en-US"/>
        </w:rPr>
        <w:t>i</w:t>
      </w:r>
      <w:r>
        <w:rPr>
          <w:rFonts w:ascii="Times New Roman" w:hAnsi="Times New Roman" w:cs="Times New Roman"/>
          <w:sz w:val="26"/>
          <w:szCs w:val="26"/>
        </w:rPr>
        <w:t>-го сельского поселения (определяется исходя из уровня расходов последнего отчетного года).</w:t>
      </w: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КП</w:t>
      </w:r>
      <w:r>
        <w:rPr>
          <w:rFonts w:ascii="Times New Roman" w:hAnsi="Times New Roman" w:cs="Times New Roman"/>
          <w:sz w:val="26"/>
          <w:szCs w:val="26"/>
          <w:vertAlign w:val="subscript"/>
          <w:lang w:val="en-US"/>
        </w:rPr>
        <w:t>i</w:t>
      </w:r>
      <w:r w:rsidRPr="00A82609">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расходы на ремонт и содержание жилых помещений муниципального </w:t>
      </w:r>
      <w:proofErr w:type="gramStart"/>
      <w:r>
        <w:rPr>
          <w:rFonts w:ascii="Times New Roman" w:hAnsi="Times New Roman" w:cs="Times New Roman"/>
          <w:sz w:val="26"/>
          <w:szCs w:val="26"/>
        </w:rPr>
        <w:t>жилищного</w:t>
      </w:r>
      <w:proofErr w:type="gramEnd"/>
      <w:r>
        <w:rPr>
          <w:rFonts w:ascii="Times New Roman" w:hAnsi="Times New Roman" w:cs="Times New Roman"/>
          <w:sz w:val="26"/>
          <w:szCs w:val="26"/>
        </w:rPr>
        <w:t xml:space="preserve"> фонда (определяется исходя из сметных расчетов на указанные работы);</w:t>
      </w:r>
    </w:p>
    <w:p w:rsidR="009016A6" w:rsidRDefault="009016A6" w:rsidP="009016A6">
      <w:pPr>
        <w:pStyle w:val="ConsPlusNormal"/>
        <w:ind w:firstLine="708"/>
        <w:jc w:val="both"/>
        <w:outlineLvl w:val="0"/>
        <w:rPr>
          <w:rFonts w:ascii="Times New Roman" w:hAnsi="Times New Roman" w:cs="Times New Roman"/>
          <w:sz w:val="26"/>
          <w:szCs w:val="26"/>
        </w:rPr>
      </w:pPr>
      <w:proofErr w:type="gramStart"/>
      <w:r>
        <w:rPr>
          <w:rFonts w:ascii="Times New Roman" w:hAnsi="Times New Roman" w:cs="Times New Roman"/>
          <w:sz w:val="26"/>
          <w:szCs w:val="26"/>
        </w:rPr>
        <w:t>КН</w:t>
      </w:r>
      <w:r>
        <w:rPr>
          <w:rFonts w:ascii="Times New Roman" w:hAnsi="Times New Roman" w:cs="Times New Roman"/>
          <w:sz w:val="26"/>
          <w:szCs w:val="26"/>
          <w:vertAlign w:val="subscript"/>
          <w:lang w:val="en-US"/>
        </w:rPr>
        <w:t>i</w:t>
      </w:r>
      <w:r>
        <w:rPr>
          <w:rFonts w:ascii="Times New Roman" w:hAnsi="Times New Roman" w:cs="Times New Roman"/>
          <w:sz w:val="26"/>
          <w:szCs w:val="26"/>
        </w:rPr>
        <w:t xml:space="preserve"> – расходы на исполнение иных полномочий, включая ведение в установленном порядке учета граждан в качестве нуждающихся в жилых </w:t>
      </w:r>
      <w:r>
        <w:rPr>
          <w:rFonts w:ascii="Times New Roman" w:hAnsi="Times New Roman" w:cs="Times New Roman"/>
          <w:sz w:val="26"/>
          <w:szCs w:val="26"/>
        </w:rPr>
        <w:lastRenderedPageBreak/>
        <w:t>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определяется по формуле:</w:t>
      </w:r>
      <w:proofErr w:type="gramEnd"/>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КН</w:t>
      </w:r>
      <w:proofErr w:type="gramStart"/>
      <w:r>
        <w:rPr>
          <w:rFonts w:ascii="Times New Roman" w:hAnsi="Times New Roman" w:cs="Times New Roman"/>
          <w:sz w:val="26"/>
          <w:szCs w:val="26"/>
          <w:vertAlign w:val="subscript"/>
          <w:lang w:val="en-US"/>
        </w:rPr>
        <w:t>i</w:t>
      </w:r>
      <w:proofErr w:type="gramEnd"/>
      <w:r w:rsidRPr="00A82609">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US"/>
        </w:rPr>
        <w:t>N</w:t>
      </w:r>
      <w:r>
        <w:rPr>
          <w:rFonts w:ascii="Times New Roman" w:hAnsi="Times New Roman" w:cs="Times New Roman"/>
          <w:sz w:val="26"/>
          <w:szCs w:val="26"/>
          <w:vertAlign w:val="subscript"/>
          <w:lang w:val="en-US"/>
        </w:rPr>
        <w:t>i</w:t>
      </w:r>
      <w:r w:rsidRPr="00A82609">
        <w:rPr>
          <w:rFonts w:ascii="Times New Roman" w:hAnsi="Times New Roman" w:cs="Times New Roman"/>
          <w:sz w:val="26"/>
          <w:szCs w:val="26"/>
        </w:rPr>
        <w:t xml:space="preserve"> </w:t>
      </w:r>
      <w:r>
        <w:rPr>
          <w:rFonts w:ascii="Times New Roman" w:hAnsi="Times New Roman" w:cs="Times New Roman"/>
          <w:sz w:val="26"/>
          <w:szCs w:val="26"/>
          <w:lang w:val="en-US"/>
        </w:rPr>
        <w:t>x</w:t>
      </w:r>
      <w:r w:rsidRPr="00A82609">
        <w:rPr>
          <w:rFonts w:ascii="Times New Roman" w:hAnsi="Times New Roman" w:cs="Times New Roman"/>
          <w:sz w:val="26"/>
          <w:szCs w:val="26"/>
        </w:rPr>
        <w:t xml:space="preserve"> </w:t>
      </w:r>
      <w:r>
        <w:rPr>
          <w:rFonts w:ascii="Times New Roman" w:hAnsi="Times New Roman" w:cs="Times New Roman"/>
          <w:sz w:val="26"/>
          <w:szCs w:val="26"/>
          <w:lang w:val="en-US"/>
        </w:rPr>
        <w:t>K</w:t>
      </w:r>
      <w:r>
        <w:rPr>
          <w:rFonts w:ascii="Times New Roman" w:hAnsi="Times New Roman" w:cs="Times New Roman"/>
          <w:sz w:val="26"/>
          <w:szCs w:val="26"/>
        </w:rPr>
        <w:t>, где</w:t>
      </w: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lang w:val="en-US"/>
        </w:rPr>
        <w:t>N</w:t>
      </w:r>
      <w:r>
        <w:rPr>
          <w:rFonts w:ascii="Times New Roman" w:hAnsi="Times New Roman" w:cs="Times New Roman"/>
          <w:sz w:val="26"/>
          <w:szCs w:val="26"/>
          <w:vertAlign w:val="subscript"/>
          <w:lang w:val="en-US"/>
        </w:rPr>
        <w:t>i</w:t>
      </w:r>
      <w:r w:rsidRPr="00A82609">
        <w:rPr>
          <w:rFonts w:ascii="Times New Roman" w:hAnsi="Times New Roman" w:cs="Times New Roman"/>
          <w:sz w:val="26"/>
          <w:szCs w:val="26"/>
          <w:vertAlign w:val="subscript"/>
        </w:rPr>
        <w:t xml:space="preserve"> </w:t>
      </w:r>
      <w:r>
        <w:rPr>
          <w:rFonts w:ascii="Times New Roman" w:hAnsi="Times New Roman" w:cs="Times New Roman"/>
          <w:sz w:val="26"/>
          <w:szCs w:val="26"/>
        </w:rPr>
        <w:t>- норматив финансовых затрат по исполнению иных полномочий;</w:t>
      </w:r>
    </w:p>
    <w:p w:rsidR="009016A6"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lang w:val="en-US"/>
        </w:rPr>
        <w:t>K</w:t>
      </w:r>
      <w:r>
        <w:rPr>
          <w:rFonts w:ascii="Times New Roman" w:hAnsi="Times New Roman" w:cs="Times New Roman"/>
          <w:sz w:val="26"/>
          <w:szCs w:val="26"/>
        </w:rPr>
        <w:t xml:space="preserve"> – </w:t>
      </w:r>
      <w:proofErr w:type="gramStart"/>
      <w:r>
        <w:rPr>
          <w:rFonts w:ascii="Times New Roman" w:hAnsi="Times New Roman" w:cs="Times New Roman"/>
          <w:sz w:val="26"/>
          <w:szCs w:val="26"/>
        </w:rPr>
        <w:t>количество</w:t>
      </w:r>
      <w:proofErr w:type="gramEnd"/>
      <w:r>
        <w:rPr>
          <w:rFonts w:ascii="Times New Roman" w:hAnsi="Times New Roman" w:cs="Times New Roman"/>
          <w:sz w:val="26"/>
          <w:szCs w:val="26"/>
        </w:rPr>
        <w:t xml:space="preserve"> сельских поселений на территории Фурмановского муниципального района.</w:t>
      </w:r>
    </w:p>
    <w:p w:rsidR="009016A6" w:rsidRPr="00A82609" w:rsidRDefault="009016A6" w:rsidP="009016A6">
      <w:pPr>
        <w:pStyle w:val="ConsPlusNormal"/>
        <w:ind w:firstLine="708"/>
        <w:jc w:val="both"/>
        <w:outlineLvl w:val="0"/>
        <w:rPr>
          <w:rFonts w:ascii="Times New Roman" w:hAnsi="Times New Roman" w:cs="Times New Roman"/>
          <w:sz w:val="26"/>
          <w:szCs w:val="26"/>
        </w:rPr>
      </w:pPr>
      <w:r>
        <w:rPr>
          <w:rFonts w:ascii="Times New Roman" w:hAnsi="Times New Roman" w:cs="Times New Roman"/>
          <w:sz w:val="26"/>
          <w:szCs w:val="26"/>
        </w:rPr>
        <w:t>На 2017 год и на плановый период 2018 и 2019 годов норматив финансовых затрат устанавливается в сумме 100,0 руб. на одно сельское поселение.</w:t>
      </w:r>
    </w:p>
    <w:p w:rsidR="009016A6" w:rsidRDefault="009016A6" w:rsidP="002976F0">
      <w:pPr>
        <w:pStyle w:val="ConsPlusNormal"/>
        <w:jc w:val="both"/>
        <w:outlineLvl w:val="0"/>
        <w:rPr>
          <w:rFonts w:ascii="Times New Roman" w:hAnsi="Times New Roman" w:cs="Times New Roman"/>
          <w:sz w:val="26"/>
          <w:szCs w:val="26"/>
        </w:rPr>
        <w:sectPr w:rsidR="009016A6">
          <w:pgSz w:w="11906" w:h="16838"/>
          <w:pgMar w:top="1134" w:right="1276" w:bottom="1134" w:left="1361" w:header="720" w:footer="720" w:gutter="0"/>
          <w:cols w:space="720"/>
        </w:sectPr>
      </w:pP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Фурмановского муниципального района</w:t>
      </w:r>
    </w:p>
    <w:p w:rsidR="002976F0" w:rsidRDefault="002976F0" w:rsidP="002976F0">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от 22.11.2016 № 931</w:t>
      </w:r>
    </w:p>
    <w:p w:rsidR="002976F0" w:rsidRDefault="002976F0" w:rsidP="002976F0">
      <w:pPr>
        <w:pStyle w:val="ConsPlusNormal"/>
        <w:jc w:val="right"/>
        <w:outlineLvl w:val="0"/>
        <w:rPr>
          <w:rFonts w:ascii="Times New Roman" w:hAnsi="Times New Roman" w:cs="Times New Roman"/>
          <w:sz w:val="26"/>
          <w:szCs w:val="26"/>
        </w:rPr>
      </w:pPr>
    </w:p>
    <w:p w:rsidR="002976F0" w:rsidRDefault="002976F0" w:rsidP="002976F0">
      <w:pPr>
        <w:pStyle w:val="ConsPlusNormal"/>
        <w:jc w:val="center"/>
        <w:outlineLvl w:val="0"/>
        <w:rPr>
          <w:rFonts w:ascii="Times New Roman" w:hAnsi="Times New Roman" w:cs="Times New Roman"/>
          <w:b/>
          <w:sz w:val="26"/>
          <w:szCs w:val="26"/>
        </w:rPr>
      </w:pPr>
    </w:p>
    <w:p w:rsidR="002976F0" w:rsidRDefault="002976F0" w:rsidP="002976F0">
      <w:pPr>
        <w:pStyle w:val="ConsPlusNormal"/>
        <w:jc w:val="center"/>
        <w:outlineLvl w:val="0"/>
        <w:rPr>
          <w:rFonts w:ascii="Times New Roman" w:hAnsi="Times New Roman" w:cs="Times New Roman"/>
          <w:b/>
          <w:sz w:val="26"/>
          <w:szCs w:val="26"/>
        </w:rPr>
      </w:pPr>
      <w:r>
        <w:rPr>
          <w:rFonts w:ascii="Times New Roman" w:hAnsi="Times New Roman" w:cs="Times New Roman"/>
          <w:b/>
          <w:sz w:val="26"/>
          <w:szCs w:val="26"/>
        </w:rPr>
        <w:t>Порядок</w:t>
      </w:r>
    </w:p>
    <w:p w:rsidR="002976F0" w:rsidRDefault="002976F0" w:rsidP="002976F0">
      <w:pPr>
        <w:pStyle w:val="ConsPlusNormal"/>
        <w:jc w:val="both"/>
        <w:outlineLvl w:val="0"/>
        <w:rPr>
          <w:rFonts w:ascii="Times New Roman" w:hAnsi="Times New Roman" w:cs="Times New Roman"/>
          <w:b/>
          <w:sz w:val="26"/>
          <w:szCs w:val="26"/>
        </w:rPr>
      </w:pPr>
      <w:r>
        <w:rPr>
          <w:rFonts w:ascii="Times New Roman" w:hAnsi="Times New Roman" w:cs="Times New Roman"/>
          <w:b/>
          <w:sz w:val="26"/>
          <w:szCs w:val="26"/>
        </w:rPr>
        <w:t xml:space="preserve"> предоставления и расходования иных межбюджетных трансфертов бюджетам сельских поселений из бюджета Фурмановского муниципального района на исполнение полномочий по содержанию муниципального жилищного фонда сельских поселений Фурмановского муниципального района</w:t>
      </w:r>
    </w:p>
    <w:p w:rsidR="002976F0" w:rsidRDefault="002976F0" w:rsidP="002976F0">
      <w:pPr>
        <w:pStyle w:val="ConsPlusNormal"/>
        <w:jc w:val="center"/>
        <w:outlineLvl w:val="0"/>
        <w:rPr>
          <w:rFonts w:ascii="Times New Roman" w:hAnsi="Times New Roman" w:cs="Times New Roman"/>
          <w:b/>
          <w:sz w:val="26"/>
          <w:szCs w:val="26"/>
        </w:rPr>
      </w:pPr>
    </w:p>
    <w:p w:rsidR="002976F0" w:rsidRDefault="002976F0" w:rsidP="002976F0">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ab/>
        <w:t xml:space="preserve">1. Настоящий Порядок определяет правила предоставления и расходования иных межбюджетных трансфертов бюджетам сельских поселений из бюджета Фурмановского муниципального района на исполнение полномочий по содержанию муниципального жилищного фонда сельских поселений Фурмановского муниципального района (далее – межбюджетные трансферты). </w:t>
      </w:r>
    </w:p>
    <w:p w:rsidR="002976F0" w:rsidRDefault="002976F0" w:rsidP="002976F0">
      <w:pPr>
        <w:jc w:val="both"/>
        <w:rPr>
          <w:sz w:val="26"/>
          <w:szCs w:val="26"/>
        </w:rPr>
      </w:pPr>
      <w:r>
        <w:tab/>
      </w:r>
      <w:r>
        <w:rPr>
          <w:sz w:val="26"/>
          <w:szCs w:val="26"/>
        </w:rPr>
        <w:t>2. Общий размер межбюджетных трансфертов, предоставляемых бюджетам поселений и распределение общего размера межбюджетных трансфертов между бюджетами поселений, входящих в состав Фурмановского муниципального района, утверждается решением Совета Фурмановского муниципального района о бюджете на очередной финансовый год и на плановый период.</w:t>
      </w:r>
    </w:p>
    <w:p w:rsidR="00F2720F" w:rsidRDefault="002976F0" w:rsidP="00F2720F">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ab/>
        <w:t xml:space="preserve">3. </w:t>
      </w:r>
      <w:r w:rsidR="00F2720F">
        <w:rPr>
          <w:rFonts w:ascii="Times New Roman" w:hAnsi="Times New Roman" w:cs="Times New Roman"/>
          <w:sz w:val="26"/>
          <w:szCs w:val="26"/>
        </w:rPr>
        <w:t>Поселения Фурмановского муниципального района вправе осуществлять расходы за счет полученных межбюджетных трансфертов:</w:t>
      </w:r>
    </w:p>
    <w:p w:rsidR="00F2720F" w:rsidRDefault="00F2720F" w:rsidP="00F2720F">
      <w:pPr>
        <w:pStyle w:val="ConsPlusNormal"/>
        <w:jc w:val="both"/>
        <w:rPr>
          <w:rFonts w:ascii="Times New Roman" w:hAnsi="Times New Roman" w:cs="Times New Roman"/>
          <w:sz w:val="26"/>
          <w:szCs w:val="26"/>
        </w:rPr>
      </w:pPr>
      <w:r>
        <w:rPr>
          <w:rFonts w:ascii="Times New Roman" w:hAnsi="Times New Roman" w:cs="Times New Roman"/>
          <w:sz w:val="26"/>
          <w:szCs w:val="26"/>
        </w:rPr>
        <w:tab/>
        <w:t>- на оплату коммунальных услуг (отопления) пустующих жилых помещений муниципального жилищного фонда;</w:t>
      </w:r>
    </w:p>
    <w:p w:rsidR="00F2720F" w:rsidRDefault="00F2720F" w:rsidP="00F2720F">
      <w:pPr>
        <w:pStyle w:val="ConsPlusNormal"/>
        <w:jc w:val="both"/>
        <w:rPr>
          <w:rFonts w:ascii="Times New Roman" w:hAnsi="Times New Roman" w:cs="Times New Roman"/>
          <w:sz w:val="26"/>
          <w:szCs w:val="26"/>
        </w:rPr>
      </w:pPr>
      <w:r>
        <w:rPr>
          <w:rFonts w:ascii="Times New Roman" w:hAnsi="Times New Roman" w:cs="Times New Roman"/>
          <w:sz w:val="26"/>
          <w:szCs w:val="26"/>
        </w:rPr>
        <w:tab/>
        <w:t>- на оплату взносов на капитальный ремонт общего имущества в многоквартирных домах;</w:t>
      </w:r>
    </w:p>
    <w:p w:rsidR="00F2720F" w:rsidRDefault="00F2720F" w:rsidP="00F2720F">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ab/>
        <w:t xml:space="preserve">- расходы на ремонт и содержание жилых помещений муниципального </w:t>
      </w:r>
      <w:proofErr w:type="gramStart"/>
      <w:r>
        <w:rPr>
          <w:rFonts w:ascii="Times New Roman" w:hAnsi="Times New Roman" w:cs="Times New Roman"/>
          <w:sz w:val="26"/>
          <w:szCs w:val="26"/>
        </w:rPr>
        <w:t>жилищного</w:t>
      </w:r>
      <w:proofErr w:type="gramEnd"/>
      <w:r>
        <w:rPr>
          <w:rFonts w:ascii="Times New Roman" w:hAnsi="Times New Roman" w:cs="Times New Roman"/>
          <w:sz w:val="26"/>
          <w:szCs w:val="26"/>
        </w:rPr>
        <w:t xml:space="preserve"> фонда;</w:t>
      </w:r>
    </w:p>
    <w:p w:rsidR="005D21AE" w:rsidRDefault="00F2720F" w:rsidP="00F2720F">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расходы на осуществление иных полномочий, включая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005D21AE">
        <w:rPr>
          <w:rFonts w:ascii="Times New Roman" w:hAnsi="Times New Roman" w:cs="Times New Roman"/>
          <w:sz w:val="26"/>
          <w:szCs w:val="26"/>
        </w:rPr>
        <w:t>.</w:t>
      </w:r>
      <w:proofErr w:type="gramEnd"/>
    </w:p>
    <w:p w:rsidR="002976F0" w:rsidRDefault="002976F0" w:rsidP="002976F0">
      <w:pPr>
        <w:pStyle w:val="ConsPlusNormal"/>
        <w:jc w:val="both"/>
        <w:rPr>
          <w:rFonts w:ascii="Times New Roman" w:hAnsi="Times New Roman" w:cs="Times New Roman"/>
          <w:sz w:val="26"/>
          <w:szCs w:val="26"/>
        </w:rPr>
      </w:pPr>
      <w:r>
        <w:rPr>
          <w:rFonts w:ascii="Times New Roman" w:hAnsi="Times New Roman" w:cs="Times New Roman"/>
        </w:rPr>
        <w:tab/>
      </w:r>
      <w:r>
        <w:rPr>
          <w:rFonts w:ascii="Times New Roman" w:hAnsi="Times New Roman" w:cs="Times New Roman"/>
          <w:sz w:val="26"/>
          <w:szCs w:val="26"/>
        </w:rPr>
        <w:t xml:space="preserve">4. Межбюджетные трансферты бюджетам поселений предоставляются в соответствии со сводной бюджетной росписью бюджета Фурмановского муниципального района в пределах лимитов бюджетных обязательств на очередной финансовый год и плановый период. </w:t>
      </w:r>
    </w:p>
    <w:p w:rsidR="002976F0" w:rsidRDefault="002976F0" w:rsidP="002976F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Межбюджетные трансферты бюджетам сельских поселений предоставляются на </w:t>
      </w:r>
      <w:proofErr w:type="gramStart"/>
      <w:r>
        <w:rPr>
          <w:rFonts w:ascii="Times New Roman" w:hAnsi="Times New Roman" w:cs="Times New Roman"/>
          <w:sz w:val="26"/>
          <w:szCs w:val="26"/>
        </w:rPr>
        <w:t>основании</w:t>
      </w:r>
      <w:proofErr w:type="gramEnd"/>
      <w:r>
        <w:rPr>
          <w:rFonts w:ascii="Times New Roman" w:hAnsi="Times New Roman" w:cs="Times New Roman"/>
          <w:sz w:val="26"/>
          <w:szCs w:val="26"/>
        </w:rPr>
        <w:t xml:space="preserve"> Соглашений о передаче части полномочий по решению вопросов местного значения, заключенных между органами местного самоуправления Фурмановского муниципального района и сельского поселения.</w:t>
      </w:r>
    </w:p>
    <w:p w:rsidR="002976F0" w:rsidRDefault="002976F0" w:rsidP="002976F0">
      <w:pPr>
        <w:autoSpaceDE w:val="0"/>
        <w:autoSpaceDN w:val="0"/>
        <w:adjustRightInd w:val="0"/>
        <w:jc w:val="both"/>
        <w:rPr>
          <w:sz w:val="26"/>
          <w:szCs w:val="26"/>
        </w:rPr>
      </w:pPr>
      <w:r>
        <w:rPr>
          <w:sz w:val="26"/>
          <w:szCs w:val="26"/>
        </w:rPr>
        <w:tab/>
        <w:t xml:space="preserve">5. Межбюджетные трансферты зачисляются в </w:t>
      </w:r>
      <w:proofErr w:type="gramStart"/>
      <w:r>
        <w:rPr>
          <w:sz w:val="26"/>
          <w:szCs w:val="26"/>
        </w:rPr>
        <w:t>установленном</w:t>
      </w:r>
      <w:proofErr w:type="gramEnd"/>
      <w:r>
        <w:rPr>
          <w:sz w:val="26"/>
          <w:szCs w:val="26"/>
        </w:rPr>
        <w:t xml:space="preserve"> порядке в бюджеты поселений на счета органов Федерального казначейства, открытые для кассового обслуживания исполнения бюджетов поселений.</w:t>
      </w:r>
    </w:p>
    <w:p w:rsidR="002976F0" w:rsidRDefault="002976F0" w:rsidP="002976F0">
      <w:pPr>
        <w:autoSpaceDE w:val="0"/>
        <w:autoSpaceDN w:val="0"/>
        <w:adjustRightInd w:val="0"/>
        <w:jc w:val="both"/>
        <w:rPr>
          <w:sz w:val="26"/>
          <w:szCs w:val="26"/>
        </w:rPr>
      </w:pPr>
      <w:r>
        <w:rPr>
          <w:sz w:val="26"/>
          <w:szCs w:val="26"/>
        </w:rPr>
        <w:lastRenderedPageBreak/>
        <w:tab/>
        <w:t xml:space="preserve">6. Учёт операций, связанных с использованием межбюджетных трансфертов, осуществляется на </w:t>
      </w:r>
      <w:proofErr w:type="gramStart"/>
      <w:r>
        <w:rPr>
          <w:sz w:val="26"/>
          <w:szCs w:val="26"/>
        </w:rPr>
        <w:t>счетах</w:t>
      </w:r>
      <w:proofErr w:type="gramEnd"/>
      <w:r>
        <w:rPr>
          <w:sz w:val="26"/>
          <w:szCs w:val="26"/>
        </w:rPr>
        <w:t xml:space="preserve"> по учету средств бюджетов поселений, открытых в органах Федерального казначейства.</w:t>
      </w:r>
    </w:p>
    <w:p w:rsidR="002976F0" w:rsidRDefault="002976F0" w:rsidP="002976F0">
      <w:pPr>
        <w:autoSpaceDE w:val="0"/>
        <w:autoSpaceDN w:val="0"/>
        <w:adjustRightInd w:val="0"/>
        <w:jc w:val="both"/>
        <w:rPr>
          <w:sz w:val="26"/>
          <w:szCs w:val="26"/>
        </w:rPr>
      </w:pPr>
      <w:r>
        <w:rPr>
          <w:sz w:val="26"/>
          <w:szCs w:val="26"/>
        </w:rPr>
        <w:tab/>
        <w:t xml:space="preserve">7. Исполнительные органы местного самоуправления поселений ежеквартально не позднее 5 числа месяца, следующего за отчётным кварталом, представляют в администрацию Фурмановского муниципального района отчет об использовании предоставленных межбюджетных трансфертов по форме Приложения к настоящему Порядку. </w:t>
      </w:r>
    </w:p>
    <w:p w:rsidR="002976F0" w:rsidRDefault="002976F0" w:rsidP="002976F0">
      <w:pPr>
        <w:autoSpaceDE w:val="0"/>
        <w:autoSpaceDN w:val="0"/>
        <w:adjustRightInd w:val="0"/>
        <w:jc w:val="both"/>
        <w:rPr>
          <w:sz w:val="26"/>
          <w:szCs w:val="26"/>
        </w:rPr>
      </w:pPr>
      <w:r>
        <w:rPr>
          <w:sz w:val="26"/>
          <w:szCs w:val="26"/>
        </w:rPr>
        <w:tab/>
        <w:t xml:space="preserve">8. Исполнительные органы местного самоуправления поселений несут ответственность за нецелевое использование межбюджетных трансфертов и недостоверность представляемых отчетных сведений в порядке, </w:t>
      </w:r>
      <w:proofErr w:type="gramStart"/>
      <w:r>
        <w:rPr>
          <w:sz w:val="26"/>
          <w:szCs w:val="26"/>
        </w:rPr>
        <w:t>установленном</w:t>
      </w:r>
      <w:proofErr w:type="gramEnd"/>
      <w:r>
        <w:rPr>
          <w:sz w:val="26"/>
          <w:szCs w:val="26"/>
        </w:rPr>
        <w:t xml:space="preserve"> законодательством Российской Федерации.</w:t>
      </w:r>
    </w:p>
    <w:p w:rsidR="002976F0" w:rsidRDefault="002976F0" w:rsidP="002976F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9. </w:t>
      </w:r>
      <w:r>
        <w:rPr>
          <w:rFonts w:ascii="Times New Roman" w:hAnsi="Times New Roman" w:cs="Times New Roman"/>
          <w:bCs/>
          <w:sz w:val="26"/>
          <w:szCs w:val="26"/>
        </w:rPr>
        <w:t>Не использованные поселениями по состоянию на 1 января текущего финансового года межбюджетные трансферты, подлежат возврату в доход бюджета Фурмановского муниципального района в течение первых 15 рабочих дней текущего финансового года.</w:t>
      </w:r>
    </w:p>
    <w:p w:rsidR="002976F0" w:rsidRDefault="002976F0" w:rsidP="002976F0">
      <w:pPr>
        <w:autoSpaceDE w:val="0"/>
        <w:autoSpaceDN w:val="0"/>
        <w:adjustRightInd w:val="0"/>
        <w:jc w:val="both"/>
        <w:rPr>
          <w:szCs w:val="26"/>
        </w:rPr>
      </w:pPr>
    </w:p>
    <w:p w:rsidR="002976F0" w:rsidRDefault="002976F0" w:rsidP="002976F0">
      <w:pPr>
        <w:autoSpaceDE w:val="0"/>
        <w:autoSpaceDN w:val="0"/>
        <w:adjustRightInd w:val="0"/>
        <w:jc w:val="both"/>
        <w:rPr>
          <w:szCs w:val="26"/>
        </w:rPr>
      </w:pPr>
      <w:r>
        <w:rPr>
          <w:szCs w:val="26"/>
        </w:rPr>
        <w:tab/>
      </w:r>
    </w:p>
    <w:p w:rsidR="002976F0" w:rsidRDefault="002976F0" w:rsidP="002976F0">
      <w:pPr>
        <w:rPr>
          <w:szCs w:val="26"/>
        </w:rPr>
        <w:sectPr w:rsidR="002976F0">
          <w:pgSz w:w="11906" w:h="16838"/>
          <w:pgMar w:top="1134" w:right="1276" w:bottom="1134" w:left="1361" w:header="720" w:footer="720" w:gutter="0"/>
          <w:cols w:space="720"/>
        </w:sectPr>
      </w:pPr>
    </w:p>
    <w:tbl>
      <w:tblPr>
        <w:tblW w:w="0" w:type="auto"/>
        <w:jc w:val="right"/>
        <w:tblLook w:val="01E0"/>
      </w:tblPr>
      <w:tblGrid>
        <w:gridCol w:w="4430"/>
        <w:gridCol w:w="5141"/>
      </w:tblGrid>
      <w:tr w:rsidR="002976F0" w:rsidTr="002976F0">
        <w:trPr>
          <w:jc w:val="right"/>
        </w:trPr>
        <w:tc>
          <w:tcPr>
            <w:tcW w:w="7402" w:type="dxa"/>
          </w:tcPr>
          <w:p w:rsidR="002976F0" w:rsidRDefault="002976F0">
            <w:pPr>
              <w:jc w:val="right"/>
              <w:rPr>
                <w:sz w:val="24"/>
                <w:szCs w:val="24"/>
              </w:rPr>
            </w:pPr>
          </w:p>
        </w:tc>
        <w:tc>
          <w:tcPr>
            <w:tcW w:w="7307" w:type="dxa"/>
            <w:hideMark/>
          </w:tcPr>
          <w:p w:rsidR="002976F0" w:rsidRDefault="002976F0">
            <w:pPr>
              <w:jc w:val="right"/>
              <w:rPr>
                <w:sz w:val="26"/>
                <w:szCs w:val="26"/>
              </w:rPr>
            </w:pPr>
            <w:r>
              <w:rPr>
                <w:sz w:val="26"/>
                <w:szCs w:val="26"/>
              </w:rPr>
              <w:t>Приложение к Порядку</w:t>
            </w:r>
          </w:p>
          <w:p w:rsidR="002976F0" w:rsidRDefault="002976F0">
            <w:pPr>
              <w:pStyle w:val="ConsPlusNormal"/>
              <w:jc w:val="both"/>
              <w:outlineLvl w:val="0"/>
              <w:rPr>
                <w:sz w:val="24"/>
                <w:szCs w:val="24"/>
              </w:rPr>
            </w:pPr>
            <w:r>
              <w:rPr>
                <w:rFonts w:ascii="Times New Roman" w:hAnsi="Times New Roman" w:cs="Times New Roman"/>
                <w:sz w:val="26"/>
                <w:szCs w:val="26"/>
              </w:rPr>
              <w:t>предоставления и расходования иных межбюджетных трансфертов бюджетам сельских поселений из бюджета Фурмановского муниципального района на исполнение полномочий по содержанию муниципального жилищного фонда сельских поселений Фурмановского муниципального района</w:t>
            </w:r>
          </w:p>
        </w:tc>
      </w:tr>
    </w:tbl>
    <w:p w:rsidR="002976F0" w:rsidRDefault="002976F0" w:rsidP="002976F0">
      <w:pPr>
        <w:jc w:val="both"/>
        <w:rPr>
          <w:sz w:val="24"/>
          <w:szCs w:val="24"/>
        </w:rPr>
      </w:pPr>
    </w:p>
    <w:p w:rsidR="002976F0" w:rsidRDefault="002976F0" w:rsidP="002976F0">
      <w:pPr>
        <w:jc w:val="center"/>
        <w:rPr>
          <w:b/>
          <w:sz w:val="24"/>
          <w:szCs w:val="24"/>
        </w:rPr>
      </w:pPr>
    </w:p>
    <w:p w:rsidR="002976F0" w:rsidRDefault="002976F0" w:rsidP="002976F0">
      <w:pPr>
        <w:jc w:val="center"/>
        <w:rPr>
          <w:b/>
          <w:sz w:val="24"/>
          <w:szCs w:val="24"/>
        </w:rPr>
      </w:pPr>
    </w:p>
    <w:p w:rsidR="002976F0" w:rsidRDefault="002976F0" w:rsidP="002976F0">
      <w:pPr>
        <w:jc w:val="center"/>
        <w:rPr>
          <w:b/>
          <w:sz w:val="24"/>
          <w:szCs w:val="24"/>
        </w:rPr>
      </w:pPr>
      <w:r>
        <w:rPr>
          <w:b/>
          <w:sz w:val="24"/>
          <w:szCs w:val="24"/>
        </w:rPr>
        <w:t>ОТЧЁТ</w:t>
      </w:r>
    </w:p>
    <w:p w:rsidR="002976F0" w:rsidRDefault="002976F0" w:rsidP="002976F0">
      <w:pPr>
        <w:pStyle w:val="ConsPlusNormal"/>
        <w:jc w:val="both"/>
        <w:outlineLvl w:val="0"/>
        <w:rPr>
          <w:rFonts w:ascii="Times New Roman" w:hAnsi="Times New Roman" w:cs="Times New Roman"/>
          <w:b/>
          <w:sz w:val="24"/>
          <w:szCs w:val="24"/>
        </w:rPr>
      </w:pPr>
      <w:r>
        <w:rPr>
          <w:rFonts w:ascii="Times New Roman" w:hAnsi="Times New Roman" w:cs="Times New Roman"/>
          <w:b/>
          <w:sz w:val="24"/>
          <w:szCs w:val="24"/>
        </w:rPr>
        <w:t>об использовании межбюджетных трансфертов бюджетам поселений из бюджета Фурмановского муниципального района на исполнение полномочий по содержанию муниципального жилищного фонда сельских поселений Фурмановского муниципального района</w:t>
      </w:r>
    </w:p>
    <w:p w:rsidR="002976F0" w:rsidRDefault="002976F0" w:rsidP="002976F0">
      <w:pPr>
        <w:pStyle w:val="a3"/>
        <w:jc w:val="both"/>
        <w:rPr>
          <w:sz w:val="24"/>
          <w:szCs w:val="24"/>
        </w:rPr>
      </w:pPr>
    </w:p>
    <w:p w:rsidR="002976F0" w:rsidRDefault="002976F0" w:rsidP="002976F0">
      <w:pPr>
        <w:pStyle w:val="a3"/>
        <w:rPr>
          <w:sz w:val="24"/>
          <w:szCs w:val="24"/>
        </w:rPr>
      </w:pPr>
      <w:r>
        <w:rPr>
          <w:sz w:val="24"/>
          <w:szCs w:val="24"/>
        </w:rPr>
        <w:t>на 1 _______________ 20__ г.</w:t>
      </w:r>
    </w:p>
    <w:p w:rsidR="002976F0" w:rsidRDefault="002976F0" w:rsidP="002976F0">
      <w:pPr>
        <w:rPr>
          <w:sz w:val="24"/>
          <w:szCs w:val="24"/>
        </w:rPr>
      </w:pPr>
      <w:r>
        <w:rPr>
          <w:sz w:val="24"/>
          <w:szCs w:val="24"/>
          <w:vertAlign w:val="superscript"/>
        </w:rPr>
        <w:t xml:space="preserve">                                </w:t>
      </w:r>
      <w:r>
        <w:rPr>
          <w:sz w:val="24"/>
          <w:szCs w:val="24"/>
        </w:rPr>
        <w:t>____________________________________________________________________________________________________________</w:t>
      </w:r>
    </w:p>
    <w:p w:rsidR="002976F0" w:rsidRDefault="002976F0" w:rsidP="002976F0">
      <w:pPr>
        <w:jc w:val="center"/>
        <w:rPr>
          <w:sz w:val="24"/>
          <w:szCs w:val="24"/>
          <w:vertAlign w:val="superscript"/>
        </w:rPr>
      </w:pPr>
      <w:r>
        <w:rPr>
          <w:sz w:val="24"/>
          <w:szCs w:val="24"/>
          <w:vertAlign w:val="superscript"/>
        </w:rPr>
        <w:t>(наименование исполнительного органа местного самоуправления поселения)</w:t>
      </w:r>
    </w:p>
    <w:p w:rsidR="002976F0" w:rsidRDefault="002976F0" w:rsidP="002976F0">
      <w:r>
        <w:t>Периодичность: квартальная</w:t>
      </w:r>
    </w:p>
    <w:p w:rsidR="002976F0" w:rsidRDefault="002976F0" w:rsidP="002976F0">
      <w:r>
        <w:t>Единица измерения: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768"/>
        <w:gridCol w:w="768"/>
        <w:gridCol w:w="868"/>
        <w:gridCol w:w="980"/>
        <w:gridCol w:w="1139"/>
        <w:gridCol w:w="783"/>
        <w:gridCol w:w="1019"/>
        <w:gridCol w:w="1797"/>
      </w:tblGrid>
      <w:tr w:rsidR="002976F0" w:rsidTr="002976F0">
        <w:tc>
          <w:tcPr>
            <w:tcW w:w="2389" w:type="dxa"/>
            <w:vMerge w:val="restart"/>
            <w:tcBorders>
              <w:top w:val="single" w:sz="4" w:space="0" w:color="auto"/>
              <w:left w:val="single" w:sz="4" w:space="0" w:color="auto"/>
              <w:bottom w:val="single" w:sz="4" w:space="0" w:color="auto"/>
              <w:right w:val="single" w:sz="4" w:space="0" w:color="auto"/>
            </w:tcBorders>
            <w:hideMark/>
          </w:tcPr>
          <w:p w:rsidR="002976F0" w:rsidRDefault="002976F0">
            <w:pPr>
              <w:jc w:val="center"/>
            </w:pPr>
            <w:r>
              <w:t>Наименование расходов</w:t>
            </w:r>
          </w:p>
        </w:tc>
        <w:tc>
          <w:tcPr>
            <w:tcW w:w="3857" w:type="dxa"/>
            <w:gridSpan w:val="4"/>
            <w:tcBorders>
              <w:top w:val="single" w:sz="4" w:space="0" w:color="auto"/>
              <w:left w:val="single" w:sz="4" w:space="0" w:color="auto"/>
              <w:bottom w:val="single" w:sz="4" w:space="0" w:color="auto"/>
              <w:right w:val="single" w:sz="4" w:space="0" w:color="auto"/>
            </w:tcBorders>
            <w:hideMark/>
          </w:tcPr>
          <w:p w:rsidR="002976F0" w:rsidRDefault="002976F0">
            <w:pPr>
              <w:jc w:val="center"/>
            </w:pPr>
            <w:r>
              <w:t>Код классификации расходов</w:t>
            </w:r>
          </w:p>
        </w:tc>
        <w:tc>
          <w:tcPr>
            <w:tcW w:w="1630" w:type="dxa"/>
            <w:vMerge w:val="restart"/>
            <w:tcBorders>
              <w:top w:val="single" w:sz="4" w:space="0" w:color="auto"/>
              <w:left w:val="single" w:sz="4" w:space="0" w:color="auto"/>
              <w:bottom w:val="single" w:sz="4" w:space="0" w:color="auto"/>
              <w:right w:val="single" w:sz="4" w:space="0" w:color="auto"/>
            </w:tcBorders>
            <w:hideMark/>
          </w:tcPr>
          <w:p w:rsidR="002976F0" w:rsidRDefault="002976F0">
            <w:pPr>
              <w:jc w:val="center"/>
            </w:pPr>
            <w:r>
              <w:t>Поступило средств из районного бюджета с начала года</w:t>
            </w:r>
          </w:p>
        </w:tc>
        <w:tc>
          <w:tcPr>
            <w:tcW w:w="3079" w:type="dxa"/>
            <w:gridSpan w:val="2"/>
            <w:tcBorders>
              <w:top w:val="single" w:sz="4" w:space="0" w:color="auto"/>
              <w:left w:val="single" w:sz="4" w:space="0" w:color="auto"/>
              <w:bottom w:val="single" w:sz="4" w:space="0" w:color="auto"/>
              <w:right w:val="single" w:sz="4" w:space="0" w:color="auto"/>
            </w:tcBorders>
            <w:hideMark/>
          </w:tcPr>
          <w:p w:rsidR="002976F0" w:rsidRDefault="002976F0">
            <w:pPr>
              <w:jc w:val="center"/>
            </w:pPr>
            <w:r>
              <w:t xml:space="preserve">Произведено расходов </w:t>
            </w:r>
          </w:p>
          <w:p w:rsidR="002976F0" w:rsidRDefault="002976F0">
            <w:pPr>
              <w:jc w:val="center"/>
            </w:pPr>
            <w:r>
              <w:t>(кассовые расходы)</w:t>
            </w:r>
          </w:p>
        </w:tc>
        <w:tc>
          <w:tcPr>
            <w:tcW w:w="3830" w:type="dxa"/>
            <w:vMerge w:val="restart"/>
            <w:tcBorders>
              <w:top w:val="single" w:sz="4" w:space="0" w:color="auto"/>
              <w:left w:val="single" w:sz="4" w:space="0" w:color="auto"/>
              <w:bottom w:val="single" w:sz="4" w:space="0" w:color="auto"/>
              <w:right w:val="single" w:sz="4" w:space="0" w:color="auto"/>
            </w:tcBorders>
            <w:hideMark/>
          </w:tcPr>
          <w:p w:rsidR="002976F0" w:rsidRDefault="002976F0">
            <w:pPr>
              <w:jc w:val="center"/>
            </w:pPr>
            <w:r>
              <w:t xml:space="preserve">Остаток </w:t>
            </w:r>
            <w:proofErr w:type="gramStart"/>
            <w:r>
              <w:t>неиспользованных</w:t>
            </w:r>
            <w:proofErr w:type="gramEnd"/>
            <w:r>
              <w:t xml:space="preserve"> средств на конец отчетного периода</w:t>
            </w:r>
          </w:p>
        </w:tc>
      </w:tr>
      <w:tr w:rsidR="002976F0" w:rsidTr="002976F0">
        <w:tc>
          <w:tcPr>
            <w:tcW w:w="0" w:type="auto"/>
            <w:vMerge/>
            <w:tcBorders>
              <w:top w:val="single" w:sz="4" w:space="0" w:color="auto"/>
              <w:left w:val="single" w:sz="4" w:space="0" w:color="auto"/>
              <w:bottom w:val="single" w:sz="4" w:space="0" w:color="auto"/>
              <w:right w:val="single" w:sz="4" w:space="0" w:color="auto"/>
            </w:tcBorders>
            <w:vAlign w:val="center"/>
            <w:hideMark/>
          </w:tcPr>
          <w:p w:rsidR="002976F0" w:rsidRDefault="002976F0"/>
        </w:tc>
        <w:tc>
          <w:tcPr>
            <w:tcW w:w="875"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раздел</w:t>
            </w:r>
          </w:p>
        </w:tc>
        <w:tc>
          <w:tcPr>
            <w:tcW w:w="875"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под-</w:t>
            </w:r>
          </w:p>
          <w:p w:rsidR="002976F0" w:rsidRDefault="002976F0">
            <w:pPr>
              <w:jc w:val="center"/>
            </w:pPr>
            <w:r>
              <w:t>раздел</w:t>
            </w:r>
          </w:p>
        </w:tc>
        <w:tc>
          <w:tcPr>
            <w:tcW w:w="1017"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 xml:space="preserve">целевая </w:t>
            </w:r>
          </w:p>
          <w:p w:rsidR="002976F0" w:rsidRDefault="002976F0">
            <w:pPr>
              <w:jc w:val="center"/>
            </w:pPr>
            <w:r>
              <w:t>статья</w:t>
            </w:r>
          </w:p>
        </w:tc>
        <w:tc>
          <w:tcPr>
            <w:tcW w:w="1090"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 xml:space="preserve">вид </w:t>
            </w:r>
          </w:p>
          <w:p w:rsidR="002976F0" w:rsidRDefault="002976F0">
            <w:pPr>
              <w:jc w:val="center"/>
            </w:pPr>
            <w:r>
              <w:t>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6F0" w:rsidRDefault="002976F0"/>
        </w:tc>
        <w:tc>
          <w:tcPr>
            <w:tcW w:w="1452"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с начала года</w:t>
            </w:r>
          </w:p>
        </w:tc>
        <w:tc>
          <w:tcPr>
            <w:tcW w:w="1627"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в том числе за отчетный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6F0" w:rsidRDefault="002976F0"/>
        </w:tc>
      </w:tr>
      <w:tr w:rsidR="002976F0" w:rsidTr="002976F0">
        <w:tc>
          <w:tcPr>
            <w:tcW w:w="2389"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1</w:t>
            </w:r>
          </w:p>
        </w:tc>
        <w:tc>
          <w:tcPr>
            <w:tcW w:w="875"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2</w:t>
            </w:r>
          </w:p>
        </w:tc>
        <w:tc>
          <w:tcPr>
            <w:tcW w:w="875"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3</w:t>
            </w:r>
          </w:p>
        </w:tc>
        <w:tc>
          <w:tcPr>
            <w:tcW w:w="1017"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4</w:t>
            </w:r>
          </w:p>
        </w:tc>
        <w:tc>
          <w:tcPr>
            <w:tcW w:w="1090"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5</w:t>
            </w:r>
          </w:p>
        </w:tc>
        <w:tc>
          <w:tcPr>
            <w:tcW w:w="1630"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6</w:t>
            </w:r>
          </w:p>
        </w:tc>
        <w:tc>
          <w:tcPr>
            <w:tcW w:w="1452"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7</w:t>
            </w:r>
          </w:p>
        </w:tc>
        <w:tc>
          <w:tcPr>
            <w:tcW w:w="1627"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8</w:t>
            </w:r>
          </w:p>
        </w:tc>
        <w:tc>
          <w:tcPr>
            <w:tcW w:w="3830"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9</w:t>
            </w:r>
          </w:p>
        </w:tc>
      </w:tr>
      <w:tr w:rsidR="002976F0" w:rsidTr="002976F0">
        <w:tc>
          <w:tcPr>
            <w:tcW w:w="2389"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w:t>
            </w:r>
          </w:p>
        </w:tc>
        <w:tc>
          <w:tcPr>
            <w:tcW w:w="875"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875"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017"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090"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630"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452"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627"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3830" w:type="dxa"/>
            <w:tcBorders>
              <w:top w:val="single" w:sz="4" w:space="0" w:color="auto"/>
              <w:left w:val="single" w:sz="4" w:space="0" w:color="auto"/>
              <w:bottom w:val="single" w:sz="4" w:space="0" w:color="auto"/>
              <w:right w:val="single" w:sz="4" w:space="0" w:color="auto"/>
            </w:tcBorders>
          </w:tcPr>
          <w:p w:rsidR="002976F0" w:rsidRDefault="002976F0">
            <w:pPr>
              <w:jc w:val="center"/>
            </w:pPr>
          </w:p>
        </w:tc>
      </w:tr>
      <w:tr w:rsidR="002976F0" w:rsidTr="002976F0">
        <w:tc>
          <w:tcPr>
            <w:tcW w:w="2389" w:type="dxa"/>
            <w:tcBorders>
              <w:top w:val="single" w:sz="4" w:space="0" w:color="auto"/>
              <w:left w:val="single" w:sz="4" w:space="0" w:color="auto"/>
              <w:bottom w:val="single" w:sz="4" w:space="0" w:color="auto"/>
              <w:right w:val="single" w:sz="4" w:space="0" w:color="auto"/>
            </w:tcBorders>
            <w:hideMark/>
          </w:tcPr>
          <w:p w:rsidR="002976F0" w:rsidRDefault="002976F0">
            <w:pPr>
              <w:jc w:val="center"/>
            </w:pPr>
            <w:r>
              <w:t>Всего</w:t>
            </w:r>
          </w:p>
        </w:tc>
        <w:tc>
          <w:tcPr>
            <w:tcW w:w="875"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875"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017"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090"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630"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452"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1627" w:type="dxa"/>
            <w:tcBorders>
              <w:top w:val="single" w:sz="4" w:space="0" w:color="auto"/>
              <w:left w:val="single" w:sz="4" w:space="0" w:color="auto"/>
              <w:bottom w:val="single" w:sz="4" w:space="0" w:color="auto"/>
              <w:right w:val="single" w:sz="4" w:space="0" w:color="auto"/>
            </w:tcBorders>
          </w:tcPr>
          <w:p w:rsidR="002976F0" w:rsidRDefault="002976F0">
            <w:pPr>
              <w:jc w:val="center"/>
            </w:pPr>
          </w:p>
        </w:tc>
        <w:tc>
          <w:tcPr>
            <w:tcW w:w="3830" w:type="dxa"/>
            <w:tcBorders>
              <w:top w:val="single" w:sz="4" w:space="0" w:color="auto"/>
              <w:left w:val="single" w:sz="4" w:space="0" w:color="auto"/>
              <w:bottom w:val="single" w:sz="4" w:space="0" w:color="auto"/>
              <w:right w:val="single" w:sz="4" w:space="0" w:color="auto"/>
            </w:tcBorders>
          </w:tcPr>
          <w:p w:rsidR="002976F0" w:rsidRDefault="002976F0">
            <w:pPr>
              <w:jc w:val="center"/>
            </w:pPr>
          </w:p>
        </w:tc>
      </w:tr>
    </w:tbl>
    <w:p w:rsidR="002976F0" w:rsidRDefault="002976F0" w:rsidP="002976F0">
      <w:pPr>
        <w:jc w:val="center"/>
      </w:pPr>
    </w:p>
    <w:p w:rsidR="002976F0" w:rsidRDefault="002976F0" w:rsidP="002976F0">
      <w:pPr>
        <w:rPr>
          <w:sz w:val="24"/>
          <w:szCs w:val="24"/>
        </w:rPr>
      </w:pPr>
      <w:r>
        <w:rPr>
          <w:sz w:val="24"/>
          <w:szCs w:val="24"/>
        </w:rPr>
        <w:t>Глава поселения    ________________     _____________________</w:t>
      </w:r>
    </w:p>
    <w:p w:rsidR="002976F0" w:rsidRDefault="002976F0" w:rsidP="002976F0">
      <w:pPr>
        <w:rPr>
          <w:sz w:val="24"/>
          <w:szCs w:val="24"/>
          <w:vertAlign w:val="superscript"/>
        </w:rPr>
      </w:pPr>
      <w:r>
        <w:rPr>
          <w:sz w:val="24"/>
          <w:szCs w:val="24"/>
        </w:rPr>
        <w:t xml:space="preserve">                                         </w:t>
      </w:r>
      <w:r>
        <w:rPr>
          <w:sz w:val="24"/>
          <w:szCs w:val="24"/>
          <w:vertAlign w:val="superscript"/>
        </w:rPr>
        <w:t>(подпись)                                       (расшифровка подписи)</w:t>
      </w:r>
    </w:p>
    <w:p w:rsidR="002976F0" w:rsidRDefault="002976F0" w:rsidP="002976F0">
      <w:pPr>
        <w:rPr>
          <w:sz w:val="24"/>
          <w:szCs w:val="24"/>
        </w:rPr>
      </w:pPr>
      <w:r>
        <w:rPr>
          <w:sz w:val="24"/>
          <w:szCs w:val="24"/>
        </w:rPr>
        <w:t>Главный бухгалтер                           ________________     _____________________</w:t>
      </w:r>
    </w:p>
    <w:p w:rsidR="002976F0" w:rsidRDefault="002976F0" w:rsidP="002976F0">
      <w:pPr>
        <w:rPr>
          <w:sz w:val="24"/>
          <w:szCs w:val="24"/>
          <w:vertAlign w:val="superscript"/>
        </w:rPr>
      </w:pPr>
      <w:r>
        <w:rPr>
          <w:sz w:val="24"/>
          <w:szCs w:val="24"/>
        </w:rPr>
        <w:t xml:space="preserve">                                                                      </w:t>
      </w:r>
      <w:r>
        <w:rPr>
          <w:sz w:val="24"/>
          <w:szCs w:val="24"/>
          <w:vertAlign w:val="superscript"/>
        </w:rPr>
        <w:t xml:space="preserve">(подпись)                                       (расшифровка подписи)                                 </w:t>
      </w:r>
    </w:p>
    <w:p w:rsidR="002976F0" w:rsidRDefault="002976F0" w:rsidP="002976F0">
      <w:pPr>
        <w:rPr>
          <w:b/>
          <w:sz w:val="26"/>
          <w:szCs w:val="26"/>
        </w:rPr>
      </w:pPr>
      <w:r>
        <w:rPr>
          <w:sz w:val="24"/>
          <w:szCs w:val="24"/>
          <w:vertAlign w:val="superscript"/>
        </w:rPr>
        <w:t xml:space="preserve">  </w:t>
      </w:r>
      <w:r>
        <w:rPr>
          <w:sz w:val="24"/>
          <w:szCs w:val="24"/>
        </w:rPr>
        <w:t>«_____» _______________ 20___ г.</w:t>
      </w:r>
    </w:p>
    <w:p w:rsidR="00957D0B" w:rsidRDefault="00957D0B"/>
    <w:sectPr w:rsidR="00957D0B" w:rsidSect="00957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_BodoniNova">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6F0"/>
    <w:rsid w:val="002976F0"/>
    <w:rsid w:val="004559B9"/>
    <w:rsid w:val="005D21AE"/>
    <w:rsid w:val="00734C31"/>
    <w:rsid w:val="009016A6"/>
    <w:rsid w:val="00957D0B"/>
    <w:rsid w:val="00CF339A"/>
    <w:rsid w:val="00F27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976F0"/>
    <w:pPr>
      <w:keepNext/>
      <w:jc w:val="center"/>
      <w:outlineLvl w:val="0"/>
    </w:pPr>
    <w:rPr>
      <w:b/>
      <w:sz w:val="28"/>
    </w:rPr>
  </w:style>
  <w:style w:type="paragraph" w:styleId="3">
    <w:name w:val="heading 3"/>
    <w:basedOn w:val="a"/>
    <w:next w:val="a"/>
    <w:link w:val="30"/>
    <w:semiHidden/>
    <w:unhideWhenUsed/>
    <w:qFormat/>
    <w:rsid w:val="002976F0"/>
    <w:pPr>
      <w:keepNext/>
      <w:spacing w:line="240" w:lineRule="atLeast"/>
      <w:jc w:val="center"/>
      <w:outlineLvl w:val="2"/>
    </w:pPr>
    <w:rPr>
      <w:rFonts w:ascii="a_BodoniNova" w:hAnsi="a_BodoniNova"/>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6F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976F0"/>
    <w:rPr>
      <w:rFonts w:ascii="a_BodoniNova" w:eastAsia="Times New Roman" w:hAnsi="a_BodoniNova" w:cs="Times New Roman"/>
      <w:b/>
      <w:sz w:val="36"/>
      <w:szCs w:val="20"/>
      <w:lang w:eastAsia="ru-RU"/>
    </w:rPr>
  </w:style>
  <w:style w:type="paragraph" w:styleId="a3">
    <w:name w:val="Body Text"/>
    <w:basedOn w:val="a"/>
    <w:link w:val="a4"/>
    <w:unhideWhenUsed/>
    <w:rsid w:val="002976F0"/>
    <w:pPr>
      <w:jc w:val="center"/>
    </w:pPr>
    <w:rPr>
      <w:b/>
      <w:sz w:val="26"/>
    </w:rPr>
  </w:style>
  <w:style w:type="character" w:customStyle="1" w:styleId="a4">
    <w:name w:val="Основной текст Знак"/>
    <w:basedOn w:val="a0"/>
    <w:link w:val="a3"/>
    <w:rsid w:val="002976F0"/>
    <w:rPr>
      <w:rFonts w:ascii="Times New Roman" w:eastAsia="Times New Roman" w:hAnsi="Times New Roman" w:cs="Times New Roman"/>
      <w:b/>
      <w:sz w:val="26"/>
      <w:szCs w:val="20"/>
      <w:lang w:eastAsia="ru-RU"/>
    </w:rPr>
  </w:style>
  <w:style w:type="paragraph" w:customStyle="1" w:styleId="ConsPlusNormal">
    <w:name w:val="ConsPlusNormal"/>
    <w:rsid w:val="002976F0"/>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2976F0"/>
    <w:rPr>
      <w:rFonts w:ascii="Tahoma" w:hAnsi="Tahoma" w:cs="Tahoma"/>
      <w:sz w:val="16"/>
      <w:szCs w:val="16"/>
    </w:rPr>
  </w:style>
  <w:style w:type="character" w:customStyle="1" w:styleId="a6">
    <w:name w:val="Текст выноски Знак"/>
    <w:basedOn w:val="a0"/>
    <w:link w:val="a5"/>
    <w:uiPriority w:val="99"/>
    <w:semiHidden/>
    <w:rsid w:val="002976F0"/>
    <w:rPr>
      <w:rFonts w:ascii="Tahoma" w:eastAsia="Times New Roman" w:hAnsi="Tahoma" w:cs="Tahoma"/>
      <w:sz w:val="16"/>
      <w:szCs w:val="16"/>
      <w:lang w:eastAsia="ru-RU"/>
    </w:rPr>
  </w:style>
  <w:style w:type="character" w:styleId="a7">
    <w:name w:val="Hyperlink"/>
    <w:basedOn w:val="a0"/>
    <w:uiPriority w:val="99"/>
    <w:semiHidden/>
    <w:unhideWhenUsed/>
    <w:rsid w:val="00F2720F"/>
    <w:rPr>
      <w:color w:val="0000FF"/>
      <w:u w:val="single"/>
    </w:rPr>
  </w:style>
</w:styles>
</file>

<file path=word/webSettings.xml><?xml version="1.0" encoding="utf-8"?>
<w:webSettings xmlns:r="http://schemas.openxmlformats.org/officeDocument/2006/relationships" xmlns:w="http://schemas.openxmlformats.org/wordprocessingml/2006/main">
  <w:divs>
    <w:div w:id="85835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E5F280DF014E050F6674BCA2B77460FEDEED8D6CFF9FDD08604E1E64702D6EAE2D5AA06L824K"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fofurmanov</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user48n2</cp:lastModifiedBy>
  <cp:revision>5</cp:revision>
  <dcterms:created xsi:type="dcterms:W3CDTF">2017-04-25T08:16:00Z</dcterms:created>
  <dcterms:modified xsi:type="dcterms:W3CDTF">2017-11-22T07:25:00Z</dcterms:modified>
</cp:coreProperties>
</file>